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BF5515">
        <w:rPr>
          <w:rFonts w:ascii="Times New Roman" w:hAnsi="Times New Roman" w:cs="Times New Roman"/>
          <w:b/>
          <w:sz w:val="28"/>
          <w:szCs w:val="28"/>
        </w:rPr>
        <w:t xml:space="preserve"> «Истор</w:t>
      </w:r>
      <w:r w:rsidR="00156BAC">
        <w:rPr>
          <w:rFonts w:ascii="Times New Roman" w:hAnsi="Times New Roman" w:cs="Times New Roman"/>
          <w:b/>
          <w:sz w:val="28"/>
          <w:szCs w:val="28"/>
        </w:rPr>
        <w:t>ия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C707C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="00BF5515">
              <w:rPr>
                <w:rFonts w:ascii="Times New Roman" w:hAnsi="Times New Roman" w:cs="Times New Roman"/>
                <w:bCs/>
              </w:rPr>
              <w:t>Р по учебному предмету «Истор</w:t>
            </w:r>
            <w:r w:rsidRPr="00F848BA">
              <w:rPr>
                <w:rFonts w:ascii="Times New Roman" w:hAnsi="Times New Roman" w:cs="Times New Roman"/>
                <w:bCs/>
              </w:rPr>
              <w:t>ия»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1A6104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1A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</w:rPr>
              <w:t xml:space="preserve">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D28F1" w:rsidP="001A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1A6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11-12</w:t>
            </w:r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BF5515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01.09.2020 № 501 «О внесении изменений в приказ от 05.002.2020 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03.12.2020 № 744 «О внесении изменений в приказ от 01.09.2020 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236333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BF5515">
        <w:rPr>
          <w:color w:val="auto"/>
          <w:sz w:val="28"/>
          <w:szCs w:val="28"/>
        </w:rPr>
        <w:t xml:space="preserve"> по учебному предмету «Истор</w:t>
      </w:r>
      <w:r>
        <w:rPr>
          <w:color w:val="auto"/>
          <w:sz w:val="28"/>
          <w:szCs w:val="28"/>
        </w:rPr>
        <w:t>ия»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236333" w:rsidRPr="00236333" w:rsidRDefault="00301AC4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236333" w:rsidRPr="00236333">
        <w:rPr>
          <w:color w:val="000000" w:themeColor="text1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BF5515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BF5515">
        <w:rPr>
          <w:b/>
          <w:color w:val="auto"/>
          <w:sz w:val="28"/>
          <w:szCs w:val="28"/>
        </w:rPr>
        <w:t xml:space="preserve">- 01.12.2020 - «История» (16%);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BF551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F5515">
        <w:rPr>
          <w:color w:val="auto"/>
          <w:sz w:val="28"/>
          <w:szCs w:val="28"/>
        </w:rPr>
        <w:t>- 11.12</w:t>
      </w:r>
      <w:r w:rsidR="003E3B09" w:rsidRPr="00BF5515">
        <w:rPr>
          <w:color w:val="auto"/>
          <w:sz w:val="28"/>
          <w:szCs w:val="28"/>
        </w:rPr>
        <w:t>.2020 - «География»</w:t>
      </w:r>
      <w:r w:rsidRPr="00BF551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</w:t>
      </w:r>
      <w:r w:rsidR="00BF5515">
        <w:rPr>
          <w:rFonts w:ascii="Times New Roman" w:hAnsi="Times New Roman" w:cs="Times New Roman"/>
          <w:sz w:val="28"/>
          <w:szCs w:val="28"/>
        </w:rPr>
        <w:t>вания учебного предмета «Истор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ия»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Сургутском районе в РДР приняли участие 17 общеобразовательных организаций и 3 филиала. Не принимала участие в РДР МБОУ </w:t>
      </w:r>
      <w:r>
        <w:rPr>
          <w:rFonts w:ascii="Times New Roman" w:hAnsi="Times New Roman" w:cs="Times New Roman"/>
          <w:sz w:val="28"/>
          <w:szCs w:val="28"/>
        </w:rPr>
        <w:lastRenderedPageBreak/>
        <w:t>«Высокомысовская СОШ» в связи с отсутствием в учреждении обучающихся 11 класса.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 по учебно</w:t>
      </w:r>
      <w:r w:rsidR="00BF5515">
        <w:rPr>
          <w:color w:val="auto"/>
          <w:sz w:val="28"/>
          <w:szCs w:val="28"/>
        </w:rPr>
        <w:t>му предмету «Истор</w:t>
      </w:r>
      <w:r>
        <w:rPr>
          <w:color w:val="auto"/>
          <w:sz w:val="28"/>
          <w:szCs w:val="28"/>
        </w:rPr>
        <w:t>ия» проводилась в соответствии со структурой и содержанием контрольно-измерительных материалов ЕГЭ 2020 го</w:t>
      </w:r>
      <w:r w:rsidR="00BF5515">
        <w:rPr>
          <w:color w:val="auto"/>
          <w:sz w:val="28"/>
          <w:szCs w:val="28"/>
        </w:rPr>
        <w:t>да по учебному предмету «Истор</w:t>
      </w:r>
      <w:r>
        <w:rPr>
          <w:color w:val="auto"/>
          <w:sz w:val="28"/>
          <w:szCs w:val="28"/>
        </w:rPr>
        <w:t>ия»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</w:t>
      </w:r>
      <w:r w:rsidR="00BF5515">
        <w:rPr>
          <w:sz w:val="28"/>
          <w:szCs w:val="28"/>
        </w:rPr>
        <w:t>ий по учебному предмету «Истор</w:t>
      </w:r>
      <w:r>
        <w:rPr>
          <w:sz w:val="28"/>
          <w:szCs w:val="28"/>
        </w:rPr>
        <w:t xml:space="preserve">ия»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BF551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(мах.-31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BF551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701" w:type="dxa"/>
          </w:tcPr>
          <w:p w:rsidR="00EC474E" w:rsidRDefault="00BF551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</w:tc>
        <w:tc>
          <w:tcPr>
            <w:tcW w:w="1985" w:type="dxa"/>
          </w:tcPr>
          <w:p w:rsidR="00EC474E" w:rsidRDefault="00BF551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17,25</w:t>
            </w:r>
          </w:p>
        </w:tc>
        <w:tc>
          <w:tcPr>
            <w:tcW w:w="2126" w:type="dxa"/>
          </w:tcPr>
          <w:p w:rsidR="00EC474E" w:rsidRDefault="00BF551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BF5515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131</w:t>
            </w:r>
          </w:p>
        </w:tc>
        <w:tc>
          <w:tcPr>
            <w:tcW w:w="1985" w:type="dxa"/>
          </w:tcPr>
          <w:p w:rsidR="00EC474E" w:rsidRPr="00EC474E" w:rsidRDefault="00BF5515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18,76</w:t>
            </w:r>
          </w:p>
        </w:tc>
        <w:tc>
          <w:tcPr>
            <w:tcW w:w="2126" w:type="dxa"/>
          </w:tcPr>
          <w:p w:rsidR="00EC474E" w:rsidRPr="00EC474E" w:rsidRDefault="00BF5515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60,50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BF5515">
        <w:rPr>
          <w:sz w:val="28"/>
          <w:szCs w:val="28"/>
        </w:rPr>
        <w:t xml:space="preserve">балл по Сургутскому району (18,76%) выше на 1,51 </w:t>
      </w:r>
      <w:r>
        <w:rPr>
          <w:sz w:val="28"/>
          <w:szCs w:val="28"/>
        </w:rPr>
        <w:t>% ср</w:t>
      </w:r>
      <w:r w:rsidR="00BF5515">
        <w:rPr>
          <w:sz w:val="28"/>
          <w:szCs w:val="28"/>
        </w:rPr>
        <w:t>еднего балла по ХМАО-Югре (17,25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BF5515">
        <w:rPr>
          <w:sz w:val="28"/>
          <w:szCs w:val="28"/>
        </w:rPr>
        <w:t>по Сургутскому району (6</w:t>
      </w:r>
      <w:r w:rsidR="00DA749E">
        <w:rPr>
          <w:sz w:val="28"/>
          <w:szCs w:val="28"/>
        </w:rPr>
        <w:t>0</w:t>
      </w:r>
      <w:r w:rsidR="00BF5515">
        <w:rPr>
          <w:sz w:val="28"/>
          <w:szCs w:val="28"/>
        </w:rPr>
        <w:t>,50</w:t>
      </w:r>
      <w:r w:rsidR="00DA749E">
        <w:rPr>
          <w:sz w:val="28"/>
          <w:szCs w:val="28"/>
        </w:rPr>
        <w:t>%) выше на 4,84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BA073C">
        <w:rPr>
          <w:sz w:val="28"/>
          <w:szCs w:val="28"/>
        </w:rPr>
        <w:t xml:space="preserve"> по</w:t>
      </w:r>
      <w:r w:rsidR="00BF5515">
        <w:rPr>
          <w:sz w:val="28"/>
          <w:szCs w:val="28"/>
        </w:rPr>
        <w:t xml:space="preserve"> ХМАО-Югре (55,66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43815</wp:posOffset>
            </wp:positionV>
            <wp:extent cx="5895975" cy="200025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</w:t>
      </w:r>
      <w:r w:rsidR="00DA749E">
        <w:rPr>
          <w:sz w:val="28"/>
          <w:szCs w:val="28"/>
        </w:rPr>
        <w:t>ты по учебному предмету «Истор</w:t>
      </w:r>
      <w:r>
        <w:rPr>
          <w:sz w:val="28"/>
          <w:szCs w:val="28"/>
        </w:rPr>
        <w:t>ия» использовалась шкала перевода первичных баллов в отметки по пятибалльной шкале (таблица 2).</w:t>
      </w:r>
    </w:p>
    <w:p w:rsidR="00236333" w:rsidRDefault="00236333" w:rsidP="00567E1A">
      <w:pPr>
        <w:pStyle w:val="Default"/>
        <w:ind w:firstLine="567"/>
        <w:jc w:val="both"/>
        <w:rPr>
          <w:sz w:val="28"/>
          <w:szCs w:val="28"/>
        </w:rPr>
      </w:pPr>
    </w:p>
    <w:p w:rsidR="00236333" w:rsidRDefault="00236333" w:rsidP="00567E1A">
      <w:pPr>
        <w:pStyle w:val="Default"/>
        <w:ind w:firstLine="567"/>
        <w:jc w:val="both"/>
        <w:rPr>
          <w:sz w:val="28"/>
          <w:szCs w:val="28"/>
        </w:rPr>
      </w:pP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DA749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595" w:type="dxa"/>
            <w:vAlign w:val="center"/>
          </w:tcPr>
          <w:p w:rsidR="00BA073C" w:rsidRDefault="00DA749E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95" w:type="dxa"/>
          </w:tcPr>
          <w:p w:rsidR="00BA073C" w:rsidRDefault="00DA749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0-10</w:t>
            </w:r>
          </w:p>
        </w:tc>
        <w:tc>
          <w:tcPr>
            <w:tcW w:w="1595" w:type="dxa"/>
          </w:tcPr>
          <w:p w:rsidR="00BA073C" w:rsidRDefault="00DA749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</w:t>
            </w:r>
          </w:p>
        </w:tc>
        <w:tc>
          <w:tcPr>
            <w:tcW w:w="1596" w:type="dxa"/>
          </w:tcPr>
          <w:p w:rsidR="00BA073C" w:rsidRDefault="00DA749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</w:p>
        </w:tc>
        <w:tc>
          <w:tcPr>
            <w:tcW w:w="1596" w:type="dxa"/>
          </w:tcPr>
          <w:p w:rsidR="00BA073C" w:rsidRDefault="00DA749E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21-31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</w:tc>
        <w:tc>
          <w:tcPr>
            <w:tcW w:w="1595" w:type="dxa"/>
          </w:tcPr>
          <w:p w:rsidR="00070159" w:rsidRDefault="00DA749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595" w:type="dxa"/>
          </w:tcPr>
          <w:p w:rsidR="00070159" w:rsidRDefault="00DA749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596" w:type="dxa"/>
          </w:tcPr>
          <w:p w:rsidR="00070159" w:rsidRDefault="00DA749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596" w:type="dxa"/>
          </w:tcPr>
          <w:p w:rsidR="00070159" w:rsidRDefault="00DA749E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</w:tr>
      <w:tr w:rsidR="00070159" w:rsidTr="0091696A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DA749E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131</w:t>
            </w:r>
          </w:p>
        </w:tc>
        <w:tc>
          <w:tcPr>
            <w:tcW w:w="1595" w:type="dxa"/>
            <w:vAlign w:val="center"/>
          </w:tcPr>
          <w:p w:rsidR="00070159" w:rsidRPr="00070159" w:rsidRDefault="0091696A" w:rsidP="0091696A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</w:t>
            </w:r>
          </w:p>
        </w:tc>
        <w:tc>
          <w:tcPr>
            <w:tcW w:w="1595" w:type="dxa"/>
            <w:vAlign w:val="center"/>
          </w:tcPr>
          <w:p w:rsidR="00070159" w:rsidRPr="00070159" w:rsidRDefault="0091696A" w:rsidP="0091696A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596" w:type="dxa"/>
            <w:vAlign w:val="center"/>
          </w:tcPr>
          <w:p w:rsidR="00070159" w:rsidRPr="00070159" w:rsidRDefault="0091696A" w:rsidP="0091696A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596" w:type="dxa"/>
            <w:vAlign w:val="center"/>
          </w:tcPr>
          <w:p w:rsidR="00070159" w:rsidRPr="00070159" w:rsidRDefault="0091696A" w:rsidP="0091696A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65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DA749E" w:rsidTr="00BA073C">
        <w:tc>
          <w:tcPr>
            <w:tcW w:w="1595" w:type="dxa"/>
            <w:vAlign w:val="center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</w:tc>
        <w:tc>
          <w:tcPr>
            <w:tcW w:w="1595" w:type="dxa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18,57</w:t>
            </w:r>
          </w:p>
        </w:tc>
        <w:tc>
          <w:tcPr>
            <w:tcW w:w="1595" w:type="dxa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26,15</w:t>
            </w:r>
          </w:p>
        </w:tc>
        <w:tc>
          <w:tcPr>
            <w:tcW w:w="1596" w:type="dxa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</w:tc>
        <w:tc>
          <w:tcPr>
            <w:tcW w:w="1596" w:type="dxa"/>
          </w:tcPr>
          <w:p w:rsidR="00DA749E" w:rsidRDefault="00DA749E" w:rsidP="00DA74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34,10</w:t>
            </w:r>
          </w:p>
        </w:tc>
      </w:tr>
      <w:tr w:rsidR="00DA749E" w:rsidTr="009D6CE1">
        <w:tc>
          <w:tcPr>
            <w:tcW w:w="1595" w:type="dxa"/>
            <w:vAlign w:val="center"/>
          </w:tcPr>
          <w:p w:rsidR="00DA749E" w:rsidRPr="00070159" w:rsidRDefault="00DA749E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DA749E" w:rsidRPr="00070159" w:rsidRDefault="00DA749E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131</w:t>
            </w:r>
          </w:p>
        </w:tc>
        <w:tc>
          <w:tcPr>
            <w:tcW w:w="1595" w:type="dxa"/>
            <w:vAlign w:val="center"/>
          </w:tcPr>
          <w:p w:rsidR="00DA749E" w:rsidRPr="00070159" w:rsidRDefault="0091696A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13,74</w:t>
            </w:r>
          </w:p>
        </w:tc>
        <w:tc>
          <w:tcPr>
            <w:tcW w:w="1595" w:type="dxa"/>
            <w:vAlign w:val="center"/>
          </w:tcPr>
          <w:p w:rsidR="00DA749E" w:rsidRPr="00070159" w:rsidRDefault="0091696A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18,32</w:t>
            </w:r>
          </w:p>
        </w:tc>
        <w:tc>
          <w:tcPr>
            <w:tcW w:w="1596" w:type="dxa"/>
            <w:vAlign w:val="center"/>
          </w:tcPr>
          <w:p w:rsidR="00DA749E" w:rsidRPr="00070159" w:rsidRDefault="0091696A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18,32</w:t>
            </w:r>
          </w:p>
        </w:tc>
        <w:tc>
          <w:tcPr>
            <w:tcW w:w="1596" w:type="dxa"/>
            <w:vAlign w:val="center"/>
          </w:tcPr>
          <w:p w:rsidR="00DA749E" w:rsidRPr="00070159" w:rsidRDefault="0091696A" w:rsidP="00DA749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49,62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91696A">
        <w:rPr>
          <w:sz w:val="28"/>
          <w:szCs w:val="28"/>
        </w:rPr>
        <w:t xml:space="preserve">от 67 </w:t>
      </w:r>
      <w:r w:rsidR="006E18CF">
        <w:rPr>
          <w:sz w:val="28"/>
          <w:szCs w:val="28"/>
        </w:rPr>
        <w:t>%</w:t>
      </w:r>
      <w:r w:rsidR="0091696A">
        <w:rPr>
          <w:sz w:val="28"/>
          <w:szCs w:val="28"/>
        </w:rPr>
        <w:t xml:space="preserve"> баллов и более (от 21 до 31 балла</w:t>
      </w:r>
      <w:r w:rsidR="00844BB7">
        <w:rPr>
          <w:sz w:val="28"/>
          <w:szCs w:val="28"/>
        </w:rPr>
        <w:t>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</w:tcPr>
          <w:p w:rsidR="007A3723" w:rsidRPr="00F03F3C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825" w:type="dxa"/>
          </w:tcPr>
          <w:p w:rsidR="007A3723" w:rsidRPr="00F03F3C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7A3723" w:rsidRDefault="0091696A" w:rsidP="007A37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F03F3C" w:rsidRDefault="007A3723" w:rsidP="007A372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</w:tcPr>
          <w:p w:rsidR="007A3723" w:rsidRPr="00F03F3C" w:rsidRDefault="0091696A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131</w:t>
            </w:r>
          </w:p>
        </w:tc>
        <w:tc>
          <w:tcPr>
            <w:tcW w:w="1825" w:type="dxa"/>
          </w:tcPr>
          <w:p w:rsidR="007A3723" w:rsidRPr="00F03F3C" w:rsidRDefault="0091696A" w:rsidP="007A372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7A3723" w:rsidRPr="00EC474E" w:rsidRDefault="0091696A" w:rsidP="007A3723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18,76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15,83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7A3723" w:rsidRPr="007A3723" w:rsidRDefault="0091696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7A3723" w:rsidRPr="00F03F3C" w:rsidTr="00EB18CC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7A3723" w:rsidRPr="007A3723" w:rsidRDefault="001168BA" w:rsidP="00E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5" w:type="dxa"/>
            <w:vAlign w:val="center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  <w:vAlign w:val="center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A3723" w:rsidRPr="00F03F3C" w:rsidTr="00844BB7">
        <w:tc>
          <w:tcPr>
            <w:tcW w:w="4503" w:type="dxa"/>
          </w:tcPr>
          <w:p w:rsidR="007A3723" w:rsidRPr="00844BB7" w:rsidRDefault="007A3723" w:rsidP="007A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1" w:type="dxa"/>
          </w:tcPr>
          <w:p w:rsidR="007A3723" w:rsidRPr="007A3723" w:rsidRDefault="001168BA" w:rsidP="007A3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</w:tr>
    </w:tbl>
    <w:p w:rsidR="00236333" w:rsidRDefault="00236333" w:rsidP="0023633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236333" w:rsidRDefault="00236333" w:rsidP="0023633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291F87" w:rsidRPr="00CB3C9B" w:rsidRDefault="00CB3C9B" w:rsidP="0023633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CB3C9B" w:rsidRDefault="00291F87" w:rsidP="00CF48D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наивысший балл по Сургутскому району</w:t>
      </w:r>
      <w:r w:rsidR="000F609D">
        <w:rPr>
          <w:bCs/>
          <w:color w:val="auto"/>
          <w:sz w:val="28"/>
          <w:szCs w:val="28"/>
        </w:rPr>
        <w:t xml:space="preserve"> – 25,33 балла (МАОУ «Лянторс</w:t>
      </w:r>
      <w:r w:rsidR="00CB3C9B" w:rsidRPr="00CB3C9B">
        <w:rPr>
          <w:bCs/>
          <w:color w:val="auto"/>
          <w:sz w:val="28"/>
          <w:szCs w:val="28"/>
        </w:rPr>
        <w:t>кая СОШ</w:t>
      </w:r>
      <w:r w:rsidR="000F609D">
        <w:rPr>
          <w:bCs/>
          <w:color w:val="auto"/>
          <w:sz w:val="28"/>
          <w:szCs w:val="28"/>
        </w:rPr>
        <w:t xml:space="preserve"> № 7</w:t>
      </w:r>
      <w:r w:rsidR="00CB3C9B" w:rsidRPr="00CB3C9B">
        <w:rPr>
          <w:bCs/>
          <w:color w:val="auto"/>
          <w:sz w:val="28"/>
          <w:szCs w:val="28"/>
        </w:rPr>
        <w:t>»);</w:t>
      </w:r>
    </w:p>
    <w:p w:rsidR="007119F3" w:rsidRPr="00E677A0" w:rsidRDefault="00CB3C9B" w:rsidP="00CF48DA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наименьший ба</w:t>
      </w:r>
      <w:r w:rsidR="000F609D">
        <w:rPr>
          <w:bCs/>
          <w:color w:val="auto"/>
          <w:sz w:val="28"/>
          <w:szCs w:val="28"/>
        </w:rPr>
        <w:t>лл по Сургутскому району – 6</w:t>
      </w:r>
      <w:r w:rsidRPr="00CB3C9B">
        <w:rPr>
          <w:bCs/>
          <w:color w:val="auto"/>
          <w:sz w:val="28"/>
          <w:szCs w:val="28"/>
        </w:rPr>
        <w:t xml:space="preserve"> балл</w:t>
      </w:r>
      <w:r w:rsidR="000F609D">
        <w:rPr>
          <w:bCs/>
          <w:color w:val="auto"/>
          <w:sz w:val="28"/>
          <w:szCs w:val="28"/>
        </w:rPr>
        <w:t>ов (МАОУ «Ульт-Ягунская СОШ</w:t>
      </w:r>
      <w:r w:rsidR="00E677A0">
        <w:rPr>
          <w:bCs/>
          <w:color w:val="auto"/>
          <w:sz w:val="28"/>
          <w:szCs w:val="28"/>
        </w:rPr>
        <w:t>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0F609D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73F74" wp14:editId="7079EC2D">
                <wp:simplePos x="0" y="0"/>
                <wp:positionH relativeFrom="column">
                  <wp:posOffset>4968241</wp:posOffset>
                </wp:positionH>
                <wp:positionV relativeFrom="paragraph">
                  <wp:posOffset>412115</wp:posOffset>
                </wp:positionV>
                <wp:extent cx="304800" cy="40957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3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1.2pt;margin-top:32.45pt;width:2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1F52" wp14:editId="5D206D85">
                <wp:simplePos x="0" y="0"/>
                <wp:positionH relativeFrom="column">
                  <wp:posOffset>206375</wp:posOffset>
                </wp:positionH>
                <wp:positionV relativeFrom="paragraph">
                  <wp:posOffset>1031875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500E0"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81.25pt" to="472.5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" strokecolor="red" strokeweight="1.5pt">
                <v:stroke joinstyle="miter"/>
              </v:lin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9180" cy="3990975"/>
            <wp:effectExtent l="0" t="0" r="139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0F609D">
        <w:rPr>
          <w:color w:val="auto"/>
          <w:sz w:val="28"/>
          <w:szCs w:val="28"/>
        </w:rPr>
        <w:t>в ОО составила – 19,33 балла</w:t>
      </w:r>
      <w:r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  <w:lang w:val="en-US"/>
        </w:rPr>
        <w:t>min</w:t>
      </w:r>
      <w:r w:rsidR="000F609D">
        <w:rPr>
          <w:color w:val="auto"/>
          <w:sz w:val="28"/>
          <w:szCs w:val="28"/>
        </w:rPr>
        <w:t xml:space="preserve"> - 6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0F609D">
        <w:rPr>
          <w:color w:val="auto"/>
          <w:sz w:val="28"/>
          <w:szCs w:val="28"/>
        </w:rPr>
        <w:t xml:space="preserve"> – 25,33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0F609D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1,36 баллов (город Покачи</w:t>
      </w:r>
      <w:r w:rsidR="000E3984">
        <w:rPr>
          <w:color w:val="auto"/>
          <w:sz w:val="28"/>
          <w:szCs w:val="28"/>
        </w:rPr>
        <w:t>);</w:t>
      </w:r>
    </w:p>
    <w:p w:rsidR="000E3984" w:rsidRPr="007770DE" w:rsidRDefault="000F609D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21,45 балла (город Нижневартовск</w:t>
      </w:r>
      <w:r w:rsidR="000E3984">
        <w:rPr>
          <w:color w:val="auto"/>
          <w:sz w:val="28"/>
          <w:szCs w:val="28"/>
        </w:rPr>
        <w:t>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2268"/>
      </w:tblGrid>
      <w:tr w:rsidR="00326063" w:rsidRPr="005E2A3A" w:rsidTr="005E2A3A">
        <w:trPr>
          <w:trHeight w:val="167"/>
        </w:trPr>
        <w:tc>
          <w:tcPr>
            <w:tcW w:w="1101" w:type="dxa"/>
          </w:tcPr>
          <w:p w:rsidR="00326063" w:rsidRPr="005E2A3A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6095" w:type="dxa"/>
          </w:tcPr>
          <w:p w:rsidR="00326063" w:rsidRPr="005E2A3A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2268" w:type="dxa"/>
          </w:tcPr>
          <w:p w:rsidR="00326063" w:rsidRPr="005E2A3A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5E2A3A" w:rsidRPr="005E2A3A" w:rsidTr="005E2A3A">
        <w:trPr>
          <w:trHeight w:val="16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исторической информации (умение определять последовательность событий)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67,98</w:t>
            </w:r>
          </w:p>
        </w:tc>
      </w:tr>
      <w:tr w:rsidR="005E2A3A" w:rsidRPr="005E2A3A" w:rsidTr="005E2A3A">
        <w:trPr>
          <w:trHeight w:val="16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дат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71,10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терминов (множественный выбор)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78,53</w:t>
            </w:r>
          </w:p>
        </w:tc>
      </w:tr>
      <w:tr w:rsidR="005E2A3A" w:rsidRPr="005E2A3A" w:rsidTr="005E2A3A">
        <w:trPr>
          <w:trHeight w:val="283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термина по нескольким признакам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56,39</w:t>
            </w:r>
          </w:p>
        </w:tc>
      </w:tr>
      <w:tr w:rsidR="005E2A3A" w:rsidRPr="005E2A3A" w:rsidTr="005E2A3A">
        <w:trPr>
          <w:trHeight w:val="415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основных фактов, процессов, явлений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51,15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текстовым историческим источником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51,34</w:t>
            </w:r>
          </w:p>
        </w:tc>
      </w:tr>
      <w:tr w:rsidR="005E2A3A" w:rsidRPr="005E2A3A" w:rsidTr="005E2A3A">
        <w:trPr>
          <w:trHeight w:val="385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текстовым историческим источником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56,02</w:t>
            </w:r>
          </w:p>
        </w:tc>
      </w:tr>
      <w:tr w:rsidR="005E2A3A" w:rsidRPr="005E2A3A" w:rsidTr="005E2A3A">
        <w:trPr>
          <w:trHeight w:val="385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исторической информации (множественный выбор)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62,07</w:t>
            </w:r>
          </w:p>
        </w:tc>
      </w:tr>
      <w:tr w:rsidR="005E2A3A" w:rsidRPr="005E2A3A" w:rsidTr="005E2A3A">
        <w:trPr>
          <w:trHeight w:val="523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основных фактов, процессов, явлений (задание на заполнение пропусков в предложениях)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исторических деятелей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54,23</w:t>
            </w:r>
          </w:p>
        </w:tc>
      </w:tr>
      <w:tr w:rsidR="005E2A3A" w:rsidRPr="005E2A3A" w:rsidTr="005E2A3A">
        <w:trPr>
          <w:trHeight w:val="385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текстовым историческим источником (краткий ответ в виде слова, слово-сочетания)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58,62</w:t>
            </w:r>
          </w:p>
        </w:tc>
      </w:tr>
      <w:tr w:rsidR="005E2A3A" w:rsidRPr="005E2A3A" w:rsidTr="005E2A3A">
        <w:trPr>
          <w:trHeight w:val="16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исторической информации, представленной в различных знаковых системах (таблица)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44,92</w:t>
            </w:r>
          </w:p>
        </w:tc>
      </w:tr>
      <w:tr w:rsidR="005E2A3A" w:rsidRPr="005E2A3A" w:rsidTr="005E2A3A">
        <w:trPr>
          <w:trHeight w:val="319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текстовым историческим источником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59,73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исторической картой (схемой)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53,79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исторической картой (схемой)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42,35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исторической картой (схемой)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58,40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исторической картой (схемой)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49,55</w:t>
            </w:r>
          </w:p>
        </w:tc>
      </w:tr>
      <w:tr w:rsidR="005E2A3A" w:rsidRPr="005E2A3A" w:rsidTr="005E2A3A">
        <w:trPr>
          <w:trHeight w:val="24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Знание основных фактов, процессов, явлений истории культуры России (задание на установление соответствия)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31,28</w:t>
            </w:r>
          </w:p>
        </w:tc>
      </w:tr>
      <w:tr w:rsidR="005E2A3A" w:rsidRPr="005E2A3A" w:rsidTr="005E2A3A">
        <w:trPr>
          <w:trHeight w:val="21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иллюстративного материала 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59,06</w:t>
            </w:r>
          </w:p>
        </w:tc>
      </w:tr>
      <w:tr w:rsidR="005E2A3A" w:rsidRPr="005E2A3A" w:rsidTr="005E2A3A">
        <w:trPr>
          <w:trHeight w:val="167"/>
        </w:trPr>
        <w:tc>
          <w:tcPr>
            <w:tcW w:w="1101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5" w:type="dxa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2268" w:type="dxa"/>
            <w:vAlign w:val="center"/>
          </w:tcPr>
          <w:p w:rsidR="005E2A3A" w:rsidRPr="005E2A3A" w:rsidRDefault="005E2A3A" w:rsidP="005E2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2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39,97</w:t>
            </w:r>
          </w:p>
        </w:tc>
      </w:tr>
    </w:tbl>
    <w:p w:rsidR="00326063" w:rsidRDefault="00326063" w:rsidP="00326063">
      <w:pPr>
        <w:pStyle w:val="Default"/>
      </w:pPr>
    </w:p>
    <w:p w:rsidR="005E2A3A" w:rsidRPr="005E2A3A" w:rsidRDefault="005E2A3A" w:rsidP="005E2A3A">
      <w:pPr>
        <w:pStyle w:val="Default"/>
        <w:ind w:firstLine="567"/>
        <w:jc w:val="both"/>
        <w:rPr>
          <w:sz w:val="28"/>
          <w:szCs w:val="28"/>
        </w:rPr>
      </w:pPr>
      <w:r w:rsidRPr="005E2A3A">
        <w:rPr>
          <w:sz w:val="28"/>
          <w:szCs w:val="28"/>
        </w:rPr>
        <w:t xml:space="preserve">Анализ проверяемых элементов содержания и доля выполнения заданий по учебному предмету «История» обучающимися 11-х классов общеобразовательных организаций, расположенных на территории Ханты-Мансийского автономного округа – Югры (таблица 4), показал, что </w:t>
      </w:r>
      <w:r w:rsidRPr="005E2A3A">
        <w:rPr>
          <w:b/>
          <w:sz w:val="28"/>
          <w:szCs w:val="28"/>
        </w:rPr>
        <w:t>успешнее обучающиеся справились</w:t>
      </w:r>
      <w:r w:rsidRPr="005E2A3A">
        <w:rPr>
          <w:sz w:val="28"/>
          <w:szCs w:val="28"/>
        </w:rPr>
        <w:t xml:space="preserve"> с заданиями: </w:t>
      </w:r>
    </w:p>
    <w:p w:rsidR="005E2A3A" w:rsidRPr="005E2A3A" w:rsidRDefault="005E2A3A" w:rsidP="005E2A3A">
      <w:pPr>
        <w:pStyle w:val="Default"/>
        <w:spacing w:after="85"/>
        <w:ind w:firstLine="567"/>
        <w:jc w:val="both"/>
        <w:rPr>
          <w:sz w:val="28"/>
          <w:szCs w:val="28"/>
        </w:rPr>
      </w:pPr>
      <w:r w:rsidRPr="005E2A3A">
        <w:rPr>
          <w:sz w:val="28"/>
          <w:szCs w:val="28"/>
        </w:rPr>
        <w:t xml:space="preserve">- № 3. проверяющее знания определений и терминов. Процент выполнения составил – 78,53%; </w:t>
      </w:r>
    </w:p>
    <w:p w:rsidR="005E2A3A" w:rsidRPr="005E2A3A" w:rsidRDefault="005E2A3A" w:rsidP="005E2A3A">
      <w:pPr>
        <w:pStyle w:val="Default"/>
        <w:spacing w:after="85"/>
        <w:ind w:firstLine="567"/>
        <w:jc w:val="both"/>
        <w:rPr>
          <w:sz w:val="28"/>
          <w:szCs w:val="28"/>
        </w:rPr>
      </w:pPr>
      <w:r w:rsidRPr="005E2A3A">
        <w:rPr>
          <w:sz w:val="28"/>
          <w:szCs w:val="28"/>
        </w:rPr>
        <w:t xml:space="preserve">- № 2. проверяющее знание дат и установления соответствия. Процент выполнения составил – 71,10%; </w:t>
      </w:r>
    </w:p>
    <w:p w:rsidR="005E2A3A" w:rsidRPr="005E2A3A" w:rsidRDefault="005E2A3A" w:rsidP="005E2A3A">
      <w:pPr>
        <w:pStyle w:val="Default"/>
        <w:ind w:firstLine="567"/>
        <w:jc w:val="both"/>
        <w:rPr>
          <w:sz w:val="28"/>
          <w:szCs w:val="28"/>
        </w:rPr>
      </w:pPr>
      <w:r w:rsidRPr="005E2A3A">
        <w:rPr>
          <w:sz w:val="28"/>
          <w:szCs w:val="28"/>
        </w:rPr>
        <w:t>- № 1. проверяющее умение систематизации исторической информации, определение последовательности событий. Процент выполнения составил</w:t>
      </w:r>
      <w:r>
        <w:rPr>
          <w:sz w:val="28"/>
          <w:szCs w:val="28"/>
        </w:rPr>
        <w:t xml:space="preserve"> – 67,98%. </w:t>
      </w:r>
    </w:p>
    <w:p w:rsidR="005E2A3A" w:rsidRPr="005E2A3A" w:rsidRDefault="005E2A3A" w:rsidP="005E2A3A">
      <w:pPr>
        <w:pStyle w:val="Default"/>
        <w:ind w:firstLine="567"/>
        <w:jc w:val="both"/>
        <w:rPr>
          <w:sz w:val="28"/>
          <w:szCs w:val="28"/>
        </w:rPr>
      </w:pPr>
      <w:r w:rsidRPr="005E2A3A">
        <w:rPr>
          <w:b/>
          <w:sz w:val="28"/>
          <w:szCs w:val="28"/>
        </w:rPr>
        <w:t>Затруднения у обучающихся</w:t>
      </w:r>
      <w:r w:rsidRPr="005E2A3A">
        <w:rPr>
          <w:sz w:val="28"/>
          <w:szCs w:val="28"/>
        </w:rPr>
        <w:t xml:space="preserve"> вызвало задание №18, проверяющее знания основных фактов, процессов, явлений истории культуры России. Процент выполнения данного задания составил – 31,28%.</w:t>
      </w:r>
    </w:p>
    <w:p w:rsidR="00A80D3C" w:rsidRDefault="00A80D3C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5E2A3A">
        <w:rPr>
          <w:sz w:val="28"/>
          <w:szCs w:val="28"/>
        </w:rPr>
        <w:t>ному предмету «Истор</w:t>
      </w:r>
      <w:r w:rsidR="009D6CE1">
        <w:rPr>
          <w:sz w:val="28"/>
          <w:szCs w:val="28"/>
        </w:rPr>
        <w:t xml:space="preserve">ия»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5E2A3A">
        <w:rPr>
          <w:sz w:val="28"/>
          <w:szCs w:val="28"/>
        </w:rPr>
        <w:t>131 обучающий</w:t>
      </w:r>
      <w:r w:rsidR="00C31663" w:rsidRPr="007D2C0A">
        <w:rPr>
          <w:sz w:val="28"/>
          <w:szCs w:val="28"/>
        </w:rPr>
        <w:t>ся</w:t>
      </w:r>
      <w:r w:rsidR="005E2A3A">
        <w:rPr>
          <w:sz w:val="28"/>
          <w:szCs w:val="28"/>
        </w:rPr>
        <w:t xml:space="preserve"> (выборка – 16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CF48DA" w:rsidRDefault="00CF48DA" w:rsidP="00CF48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(18,76%) выше на 1,51 % среднего балла по ХМАО-Югре (17,25%) (диаграмма 1);</w:t>
      </w:r>
    </w:p>
    <w:p w:rsidR="00CF48DA" w:rsidRDefault="00CF48DA" w:rsidP="00CF48D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(60,50%) выше на 4,84 % среднего процента выполнения заданий по ХМАО-Югре (55,66%).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F48DA">
        <w:rPr>
          <w:sz w:val="28"/>
          <w:szCs w:val="28"/>
        </w:rPr>
        <w:t>Р по учебному предмету «Истор</w:t>
      </w:r>
      <w:r w:rsidR="00C31663" w:rsidRPr="007D2C0A">
        <w:rPr>
          <w:sz w:val="28"/>
          <w:szCs w:val="28"/>
        </w:rPr>
        <w:t>ия»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Default="00CF48DA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«2» (13,74</w:t>
      </w:r>
      <w:r w:rsidR="009D6CE1">
        <w:rPr>
          <w:sz w:val="28"/>
          <w:szCs w:val="28"/>
        </w:rPr>
        <w:t xml:space="preserve"> % обучающихся);</w:t>
      </w:r>
    </w:p>
    <w:p w:rsidR="009C41C9" w:rsidRDefault="00CF48DA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«3» (18,32</w:t>
      </w:r>
      <w:r w:rsidR="009C41C9">
        <w:rPr>
          <w:sz w:val="28"/>
          <w:szCs w:val="28"/>
        </w:rPr>
        <w:t>% обучающихся);</w:t>
      </w:r>
    </w:p>
    <w:p w:rsidR="009C41C9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8DA">
        <w:rPr>
          <w:sz w:val="28"/>
          <w:szCs w:val="28"/>
        </w:rPr>
        <w:t>«4» (18,32</w:t>
      </w:r>
      <w:r w:rsidR="007D2C0A">
        <w:rPr>
          <w:sz w:val="28"/>
          <w:szCs w:val="28"/>
        </w:rPr>
        <w:t>% обучающихся)</w:t>
      </w:r>
      <w:r>
        <w:rPr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8DA">
        <w:rPr>
          <w:sz w:val="28"/>
          <w:szCs w:val="28"/>
        </w:rPr>
        <w:t>«5» (49,62</w:t>
      </w:r>
      <w:r w:rsidR="00C31663" w:rsidRPr="007D2C0A">
        <w:rPr>
          <w:sz w:val="28"/>
          <w:szCs w:val="28"/>
        </w:rPr>
        <w:t>% об</w:t>
      </w:r>
      <w:r w:rsidR="007D2C0A">
        <w:rPr>
          <w:sz w:val="28"/>
          <w:szCs w:val="28"/>
        </w:rPr>
        <w:t>учающихся);</w:t>
      </w:r>
    </w:p>
    <w:p w:rsidR="001B1171" w:rsidRPr="00F03F3C" w:rsidRDefault="00C31663" w:rsidP="00DB17D5">
      <w:pPr>
        <w:pStyle w:val="Default"/>
        <w:ind w:firstLine="567"/>
        <w:jc w:val="both"/>
        <w:rPr>
          <w:i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CF48DA" w:rsidRPr="007770DE">
        <w:rPr>
          <w:color w:val="auto"/>
          <w:sz w:val="28"/>
          <w:szCs w:val="28"/>
        </w:rPr>
        <w:t xml:space="preserve">Разница между </w:t>
      </w:r>
      <w:r w:rsidR="00CF48DA">
        <w:rPr>
          <w:color w:val="auto"/>
          <w:sz w:val="28"/>
          <w:szCs w:val="28"/>
        </w:rPr>
        <w:t>максимальным и минимальным средним баллами выполнения заданий РДР в ОО составила – 19,33 балла (</w:t>
      </w:r>
      <w:r w:rsidR="00CF48DA">
        <w:rPr>
          <w:color w:val="auto"/>
          <w:sz w:val="28"/>
          <w:szCs w:val="28"/>
          <w:lang w:val="en-US"/>
        </w:rPr>
        <w:t>min</w:t>
      </w:r>
      <w:r w:rsidR="00CF48DA">
        <w:rPr>
          <w:color w:val="auto"/>
          <w:sz w:val="28"/>
          <w:szCs w:val="28"/>
        </w:rPr>
        <w:t xml:space="preserve"> - 6, </w:t>
      </w:r>
      <w:r w:rsidR="00CF48DA">
        <w:rPr>
          <w:color w:val="auto"/>
          <w:sz w:val="28"/>
          <w:szCs w:val="28"/>
          <w:lang w:val="en-US"/>
        </w:rPr>
        <w:t>max</w:t>
      </w:r>
      <w:r w:rsidR="00CF48DA">
        <w:rPr>
          <w:color w:val="auto"/>
          <w:sz w:val="28"/>
          <w:szCs w:val="28"/>
        </w:rPr>
        <w:t xml:space="preserve"> – 25,33)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="00CF48DA">
        <w:rPr>
          <w:sz w:val="28"/>
          <w:szCs w:val="28"/>
        </w:rPr>
        <w:t>Р по учебному предмету «Истор</w:t>
      </w:r>
      <w:r w:rsidRPr="007D2C0A">
        <w:rPr>
          <w:sz w:val="28"/>
          <w:szCs w:val="28"/>
        </w:rPr>
        <w:t xml:space="preserve">ия»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27232D" w:rsidRDefault="000F2A3D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 w:rsidRPr="0027232D">
        <w:rPr>
          <w:b/>
          <w:color w:val="auto"/>
          <w:sz w:val="28"/>
          <w:szCs w:val="28"/>
        </w:rPr>
        <w:t>Н</w:t>
      </w:r>
      <w:r w:rsidR="001B1171" w:rsidRPr="0027232D">
        <w:rPr>
          <w:b/>
          <w:color w:val="auto"/>
          <w:sz w:val="28"/>
          <w:szCs w:val="28"/>
        </w:rPr>
        <w:t>аиболее успешно</w:t>
      </w:r>
      <w:r w:rsidR="001B1171" w:rsidRPr="0027232D">
        <w:rPr>
          <w:color w:val="auto"/>
          <w:sz w:val="28"/>
          <w:szCs w:val="28"/>
        </w:rPr>
        <w:t xml:space="preserve"> обучающиеся </w:t>
      </w:r>
      <w:r w:rsidR="001B1171" w:rsidRPr="0027232D">
        <w:rPr>
          <w:b/>
          <w:color w:val="auto"/>
          <w:sz w:val="28"/>
          <w:szCs w:val="28"/>
        </w:rPr>
        <w:t>справились</w:t>
      </w:r>
      <w:r w:rsidR="001B1171" w:rsidRPr="0027232D">
        <w:rPr>
          <w:color w:val="auto"/>
          <w:sz w:val="28"/>
          <w:szCs w:val="28"/>
        </w:rPr>
        <w:t xml:space="preserve"> с заданиями, проверяющими: </w:t>
      </w:r>
    </w:p>
    <w:p w:rsidR="00CF48DA" w:rsidRPr="0027232D" w:rsidRDefault="00CF48DA" w:rsidP="00CF48DA">
      <w:pPr>
        <w:pStyle w:val="Default"/>
        <w:spacing w:after="85"/>
        <w:ind w:firstLine="567"/>
        <w:jc w:val="both"/>
        <w:rPr>
          <w:color w:val="auto"/>
          <w:sz w:val="28"/>
          <w:szCs w:val="28"/>
        </w:rPr>
      </w:pPr>
      <w:r w:rsidRPr="0027232D">
        <w:rPr>
          <w:color w:val="auto"/>
          <w:sz w:val="28"/>
          <w:szCs w:val="28"/>
        </w:rPr>
        <w:t>- №</w:t>
      </w:r>
      <w:r w:rsidR="0027232D">
        <w:rPr>
          <w:color w:val="auto"/>
          <w:sz w:val="28"/>
          <w:szCs w:val="28"/>
        </w:rPr>
        <w:t xml:space="preserve"> 3,</w:t>
      </w:r>
      <w:r w:rsidRPr="0027232D">
        <w:rPr>
          <w:color w:val="auto"/>
          <w:sz w:val="28"/>
          <w:szCs w:val="28"/>
        </w:rPr>
        <w:t xml:space="preserve"> проверяющее знания определений и терминов. Процент выполнения составил – 78,53%; </w:t>
      </w:r>
    </w:p>
    <w:p w:rsidR="00CF48DA" w:rsidRPr="0027232D" w:rsidRDefault="00CF48DA" w:rsidP="00CF48DA">
      <w:pPr>
        <w:pStyle w:val="Default"/>
        <w:spacing w:after="85"/>
        <w:ind w:firstLine="567"/>
        <w:jc w:val="both"/>
        <w:rPr>
          <w:color w:val="auto"/>
          <w:sz w:val="28"/>
          <w:szCs w:val="28"/>
        </w:rPr>
      </w:pPr>
      <w:r w:rsidRPr="0027232D">
        <w:rPr>
          <w:color w:val="auto"/>
          <w:sz w:val="28"/>
          <w:szCs w:val="28"/>
        </w:rPr>
        <w:t>- №</w:t>
      </w:r>
      <w:r w:rsidR="0027232D">
        <w:rPr>
          <w:color w:val="auto"/>
          <w:sz w:val="28"/>
          <w:szCs w:val="28"/>
        </w:rPr>
        <w:t xml:space="preserve"> 2,</w:t>
      </w:r>
      <w:r w:rsidRPr="0027232D">
        <w:rPr>
          <w:color w:val="auto"/>
          <w:sz w:val="28"/>
          <w:szCs w:val="28"/>
        </w:rPr>
        <w:t xml:space="preserve"> проверяющее знание дат и установления соответствия. Процент выполнения составил – 71,10%; </w:t>
      </w:r>
    </w:p>
    <w:p w:rsidR="00CF48DA" w:rsidRPr="0027232D" w:rsidRDefault="00CF48DA" w:rsidP="00CF48D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7232D">
        <w:rPr>
          <w:color w:val="auto"/>
          <w:sz w:val="28"/>
          <w:szCs w:val="28"/>
        </w:rPr>
        <w:t>- №</w:t>
      </w:r>
      <w:r w:rsidR="0027232D">
        <w:rPr>
          <w:color w:val="auto"/>
          <w:sz w:val="28"/>
          <w:szCs w:val="28"/>
        </w:rPr>
        <w:t xml:space="preserve"> 1,</w:t>
      </w:r>
      <w:r w:rsidRPr="0027232D">
        <w:rPr>
          <w:color w:val="auto"/>
          <w:sz w:val="28"/>
          <w:szCs w:val="28"/>
        </w:rPr>
        <w:t xml:space="preserve"> проверяющее умение систематизации исторической информации, определение последовательности событий. Процент выполнения составил – 67,98%. </w:t>
      </w:r>
    </w:p>
    <w:p w:rsidR="00CF48DA" w:rsidRPr="005E2A3A" w:rsidRDefault="0027232D" w:rsidP="00CF48DA">
      <w:pPr>
        <w:pStyle w:val="Default"/>
        <w:ind w:firstLine="567"/>
        <w:jc w:val="both"/>
        <w:rPr>
          <w:sz w:val="28"/>
          <w:szCs w:val="28"/>
        </w:rPr>
      </w:pPr>
      <w:r w:rsidRPr="0027232D">
        <w:rPr>
          <w:color w:val="auto"/>
          <w:sz w:val="28"/>
          <w:szCs w:val="28"/>
        </w:rPr>
        <w:t>4.2.</w:t>
      </w:r>
      <w:r w:rsidRPr="0027232D">
        <w:rPr>
          <w:b/>
          <w:color w:val="auto"/>
          <w:sz w:val="28"/>
          <w:szCs w:val="28"/>
        </w:rPr>
        <w:t xml:space="preserve"> </w:t>
      </w:r>
      <w:r w:rsidR="00CF48DA" w:rsidRPr="0027232D">
        <w:rPr>
          <w:b/>
          <w:color w:val="auto"/>
          <w:sz w:val="28"/>
          <w:szCs w:val="28"/>
        </w:rPr>
        <w:t>Затруднения у обучающихся</w:t>
      </w:r>
      <w:r w:rsidR="00CF48DA" w:rsidRPr="0027232D">
        <w:rPr>
          <w:color w:val="auto"/>
          <w:sz w:val="28"/>
          <w:szCs w:val="28"/>
        </w:rPr>
        <w:t xml:space="preserve"> вызвало задание №18, проверяющее знания основных фактов, процессов</w:t>
      </w:r>
      <w:r w:rsidR="00CF48DA" w:rsidRPr="005E2A3A">
        <w:rPr>
          <w:sz w:val="28"/>
          <w:szCs w:val="28"/>
        </w:rPr>
        <w:t>, явлений истории культуры России. Процент выполнения данного задания составил – 31,28%.</w:t>
      </w:r>
    </w:p>
    <w:p w:rsidR="00CF48DA" w:rsidRPr="00CF48DA" w:rsidRDefault="00CF48DA" w:rsidP="001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1171" w:rsidRPr="007D2C0A" w:rsidRDefault="009C41C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236333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2723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«Истор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27232D">
        <w:rPr>
          <w:sz w:val="28"/>
          <w:szCs w:val="28"/>
        </w:rPr>
        <w:t>Р по учебному предмету «Истор</w:t>
      </w:r>
      <w:r w:rsidR="001B1171" w:rsidRPr="007D2C0A">
        <w:rPr>
          <w:sz w:val="28"/>
          <w:szCs w:val="28"/>
        </w:rPr>
        <w:t>ия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23633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236333">
        <w:rPr>
          <w:color w:val="auto"/>
          <w:sz w:val="28"/>
          <w:szCs w:val="28"/>
        </w:rPr>
        <w:t xml:space="preserve"> для </w:t>
      </w:r>
      <w:r w:rsidR="00DB17D5" w:rsidRPr="00BD28F1">
        <w:rPr>
          <w:color w:val="auto"/>
          <w:sz w:val="28"/>
          <w:szCs w:val="28"/>
        </w:rPr>
        <w:t>совершенствования методики преподавания в процессе</w:t>
      </w:r>
      <w:r>
        <w:rPr>
          <w:color w:val="auto"/>
          <w:sz w:val="28"/>
          <w:szCs w:val="28"/>
        </w:rPr>
        <w:t xml:space="preserve"> об</w:t>
      </w:r>
      <w:r w:rsidR="0027232D">
        <w:rPr>
          <w:color w:val="auto"/>
          <w:sz w:val="28"/>
          <w:szCs w:val="28"/>
        </w:rPr>
        <w:t>учения предмету «Истор</w:t>
      </w:r>
      <w:r>
        <w:rPr>
          <w:color w:val="auto"/>
          <w:sz w:val="28"/>
          <w:szCs w:val="28"/>
        </w:rPr>
        <w:t>ия».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27232D">
        <w:rPr>
          <w:sz w:val="28"/>
          <w:szCs w:val="28"/>
        </w:rPr>
        <w:t>Р по учебному предмету «Истор</w:t>
      </w:r>
      <w:r w:rsidR="00BD28F1" w:rsidRPr="007D2C0A">
        <w:rPr>
          <w:sz w:val="28"/>
          <w:szCs w:val="28"/>
        </w:rPr>
        <w:t>ия» на совещании ОО, довести анализ результатов проверочной работы до с</w:t>
      </w:r>
      <w:r>
        <w:rPr>
          <w:sz w:val="28"/>
          <w:szCs w:val="28"/>
        </w:rPr>
        <w:t>ведения учителей – 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</w:t>
      </w:r>
      <w:r w:rsidR="00425FE2">
        <w:rPr>
          <w:sz w:val="28"/>
          <w:szCs w:val="28"/>
        </w:rPr>
        <w:t>ов по учебному предмету «Истор</w:t>
      </w:r>
      <w:r w:rsidR="00BD28F1" w:rsidRPr="007D2C0A">
        <w:rPr>
          <w:sz w:val="28"/>
          <w:szCs w:val="28"/>
        </w:rPr>
        <w:t xml:space="preserve">ия»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>
        <w:rPr>
          <w:sz w:val="28"/>
          <w:szCs w:val="28"/>
        </w:rPr>
        <w:t xml:space="preserve">ификации для учителей </w:t>
      </w:r>
      <w:r w:rsidR="00236333">
        <w:rPr>
          <w:sz w:val="28"/>
          <w:szCs w:val="28"/>
        </w:rPr>
        <w:t>истории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236333">
        <w:rPr>
          <w:sz w:val="28"/>
          <w:szCs w:val="28"/>
        </w:rPr>
        <w:t xml:space="preserve"> </w:t>
      </w:r>
      <w:r w:rsidR="00236333" w:rsidRPr="00236333">
        <w:rPr>
          <w:sz w:val="28"/>
          <w:szCs w:val="28"/>
        </w:rPr>
        <w:t>(используя личный кабинет информационной системе «Региональный мониторинг» на платформе ABBYY);</w:t>
      </w:r>
      <w:r w:rsidR="00BD28F1" w:rsidRPr="007D2C0A">
        <w:rPr>
          <w:sz w:val="28"/>
          <w:szCs w:val="28"/>
        </w:rPr>
        <w:t xml:space="preserve">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425FE2">
        <w:rPr>
          <w:sz w:val="28"/>
          <w:szCs w:val="28"/>
        </w:rPr>
        <w:t>о учебному предмету «Истор</w:t>
      </w:r>
      <w:r>
        <w:rPr>
          <w:sz w:val="28"/>
          <w:szCs w:val="28"/>
        </w:rPr>
        <w:t>ия».</w:t>
      </w:r>
      <w:r w:rsidR="00BD28F1" w:rsidRPr="007D2C0A">
        <w:rPr>
          <w:sz w:val="28"/>
          <w:szCs w:val="28"/>
        </w:rPr>
        <w:t xml:space="preserve"> </w:t>
      </w:r>
    </w:p>
    <w:p w:rsidR="00425FE2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5FE2">
        <w:rPr>
          <w:sz w:val="28"/>
          <w:szCs w:val="28"/>
        </w:rPr>
        <w:t>При планировании и подготовке уроков, учителям предметникам необходимо обратить внимание на решение обучающимися заданий, направленных на формирование знаний основных фактов, процессов, явлений истории культуры России.</w:t>
      </w:r>
    </w:p>
    <w:p w:rsidR="00BD28F1" w:rsidRPr="007D2E47" w:rsidRDefault="00425FE2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26D4">
        <w:rPr>
          <w:sz w:val="28"/>
          <w:szCs w:val="28"/>
        </w:rPr>
        <w:t>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236333">
        <w:rPr>
          <w:sz w:val="28"/>
          <w:szCs w:val="28"/>
        </w:rPr>
        <w:t>РДР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</w:t>
      </w:r>
      <w:r>
        <w:rPr>
          <w:sz w:val="28"/>
          <w:szCs w:val="28"/>
        </w:rPr>
        <w:t>чения учебного предмета «Истор</w:t>
      </w:r>
      <w:r w:rsidR="00BD28F1" w:rsidRPr="007D2C0A">
        <w:rPr>
          <w:sz w:val="28"/>
          <w:szCs w:val="28"/>
        </w:rPr>
        <w:t>ия»,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Pr="00425FE2" w:rsidRDefault="00425FE2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C626D4">
        <w:rPr>
          <w:color w:val="auto"/>
          <w:sz w:val="28"/>
          <w:szCs w:val="28"/>
        </w:rPr>
        <w:t>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максимальными баллами </w:t>
      </w:r>
      <w:r w:rsidR="00BD28F1" w:rsidRPr="00425FE2">
        <w:rPr>
          <w:color w:val="auto"/>
          <w:sz w:val="28"/>
          <w:szCs w:val="28"/>
        </w:rPr>
        <w:t xml:space="preserve">необходимо </w:t>
      </w:r>
      <w:r w:rsidRPr="00425FE2">
        <w:rPr>
          <w:color w:val="auto"/>
          <w:sz w:val="28"/>
          <w:szCs w:val="28"/>
        </w:rPr>
        <w:t>(менее 18,76</w:t>
      </w:r>
      <w:r w:rsidR="00BD28F1" w:rsidRPr="00425FE2">
        <w:rPr>
          <w:color w:val="auto"/>
          <w:sz w:val="28"/>
          <w:szCs w:val="28"/>
        </w:rPr>
        <w:t xml:space="preserve"> 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425FE2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26D4">
        <w:rPr>
          <w:sz w:val="28"/>
          <w:szCs w:val="28"/>
        </w:rPr>
        <w:t>. Не использовать результаты РД</w:t>
      </w:r>
      <w:r w:rsidR="00C626D4" w:rsidRPr="007D2C0A">
        <w:rPr>
          <w:sz w:val="28"/>
          <w:szCs w:val="28"/>
        </w:rPr>
        <w:t>Р для оценки деятельности учителей</w:t>
      </w:r>
      <w:r w:rsidR="00C626D4">
        <w:rPr>
          <w:sz w:val="28"/>
          <w:szCs w:val="28"/>
        </w:rPr>
        <w:t>.</w:t>
      </w:r>
    </w:p>
    <w:p w:rsidR="00236333" w:rsidRPr="00236333" w:rsidRDefault="00236333" w:rsidP="00236333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236333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236333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236333" w:rsidRPr="00236333" w:rsidRDefault="00236333" w:rsidP="00236333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236333" w:rsidRPr="00236333" w:rsidRDefault="00236333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425FE2" w:rsidRPr="00236333" w:rsidRDefault="00425FE2" w:rsidP="00236333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425FE2" w:rsidRPr="00236333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1D" w:rsidRDefault="00D6121D" w:rsidP="00F61293">
      <w:pPr>
        <w:spacing w:after="0" w:line="240" w:lineRule="auto"/>
      </w:pPr>
      <w:r>
        <w:separator/>
      </w:r>
    </w:p>
  </w:endnote>
  <w:endnote w:type="continuationSeparator" w:id="0">
    <w:p w:rsidR="00D6121D" w:rsidRDefault="00D6121D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BF5515" w:rsidRDefault="00BF55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04">
          <w:rPr>
            <w:noProof/>
          </w:rPr>
          <w:t>1</w:t>
        </w:r>
        <w:r>
          <w:fldChar w:fldCharType="end"/>
        </w:r>
      </w:p>
    </w:sdtContent>
  </w:sdt>
  <w:p w:rsidR="00BF5515" w:rsidRDefault="00BF55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1D" w:rsidRDefault="00D6121D" w:rsidP="00F61293">
      <w:pPr>
        <w:spacing w:after="0" w:line="240" w:lineRule="auto"/>
      </w:pPr>
      <w:r>
        <w:separator/>
      </w:r>
    </w:p>
  </w:footnote>
  <w:footnote w:type="continuationSeparator" w:id="0">
    <w:p w:rsidR="00D6121D" w:rsidRDefault="00D6121D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0F609D"/>
    <w:rsid w:val="00101FF2"/>
    <w:rsid w:val="001168BA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A6104"/>
    <w:rsid w:val="001B1171"/>
    <w:rsid w:val="001B1634"/>
    <w:rsid w:val="001B3A32"/>
    <w:rsid w:val="001C353E"/>
    <w:rsid w:val="001C7413"/>
    <w:rsid w:val="001D4861"/>
    <w:rsid w:val="001D4CFF"/>
    <w:rsid w:val="001E4540"/>
    <w:rsid w:val="00227F0A"/>
    <w:rsid w:val="00230CD5"/>
    <w:rsid w:val="00236333"/>
    <w:rsid w:val="00256168"/>
    <w:rsid w:val="00271178"/>
    <w:rsid w:val="0027232D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25FE2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67E1A"/>
    <w:rsid w:val="00570FD7"/>
    <w:rsid w:val="005B4EBB"/>
    <w:rsid w:val="005B772A"/>
    <w:rsid w:val="005C226B"/>
    <w:rsid w:val="005C569A"/>
    <w:rsid w:val="005D2632"/>
    <w:rsid w:val="005E2A3A"/>
    <w:rsid w:val="00611ED7"/>
    <w:rsid w:val="00620BB3"/>
    <w:rsid w:val="006315D6"/>
    <w:rsid w:val="00650826"/>
    <w:rsid w:val="006543E5"/>
    <w:rsid w:val="0066171B"/>
    <w:rsid w:val="00672FDF"/>
    <w:rsid w:val="00694E57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1696A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A044E"/>
    <w:rsid w:val="009A18A1"/>
    <w:rsid w:val="009A2E84"/>
    <w:rsid w:val="009C41C9"/>
    <w:rsid w:val="009D1D9A"/>
    <w:rsid w:val="009D493F"/>
    <w:rsid w:val="009D6CE1"/>
    <w:rsid w:val="009E4315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753"/>
    <w:rsid w:val="00AF7165"/>
    <w:rsid w:val="00B06E64"/>
    <w:rsid w:val="00B07549"/>
    <w:rsid w:val="00B07CFF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D28F1"/>
    <w:rsid w:val="00BE71F8"/>
    <w:rsid w:val="00BF2C2A"/>
    <w:rsid w:val="00BF437F"/>
    <w:rsid w:val="00BF5515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CF48DA"/>
    <w:rsid w:val="00D0491C"/>
    <w:rsid w:val="00D10222"/>
    <w:rsid w:val="00D1278C"/>
    <w:rsid w:val="00D13E52"/>
    <w:rsid w:val="00D52ACC"/>
    <w:rsid w:val="00D53315"/>
    <w:rsid w:val="00D55C60"/>
    <w:rsid w:val="00D6121D"/>
    <w:rsid w:val="00D62786"/>
    <w:rsid w:val="00D65732"/>
    <w:rsid w:val="00D759DE"/>
    <w:rsid w:val="00D92A60"/>
    <w:rsid w:val="00D95EE5"/>
    <w:rsid w:val="00DA749E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E2855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7655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18.760000000000002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- 18,76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73372013852012"/>
          <c:y val="3.17461271994938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902374584227862"/>
          <c:y val="0.1085123309466985"/>
          <c:w val="0.79822077215523901"/>
          <c:h val="0.394103445899811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МБОУ "Барсовская СОШ № 1"</c:v>
                </c:pt>
                <c:pt idx="5">
                  <c:v>МБОУ "Федоровская СОШ № 2"</c:v>
                </c:pt>
                <c:pt idx="6">
                  <c:v>МБОУ "Федоровская СОШ № 1"</c:v>
                </c:pt>
                <c:pt idx="7">
                  <c:v>МБОУ "Федоровская СОШ № 5"</c:v>
                </c:pt>
                <c:pt idx="8">
                  <c:v>МБОУ Ульт-Ягунская СОШ"</c:v>
                </c:pt>
                <c:pt idx="9">
                  <c:v>МБОУ "Лянторская СОШ № 3"</c:v>
                </c:pt>
                <c:pt idx="10">
                  <c:v>МБОУ "Лянторская СОШ № 4"</c:v>
                </c:pt>
                <c:pt idx="11">
                  <c:v>МБОУ "Лянторская СОШ № 5"</c:v>
                </c:pt>
                <c:pt idx="12">
                  <c:v>МБОУ "Лянторская СОШ № 6"</c:v>
                </c:pt>
                <c:pt idx="13">
                  <c:v>МАОУ "Лянторская СОШ № 7"</c:v>
                </c:pt>
                <c:pt idx="14">
                  <c:v>МБОУ "Нижнесортымская СОШ"</c:v>
                </c:pt>
                <c:pt idx="15">
                  <c:v>Филиал "Локосовская СШ-детский сад"</c:v>
                </c:pt>
                <c:pt idx="16">
                  <c:v>МБОУ "Ляминская СОШ "</c:v>
                </c:pt>
                <c:pt idx="17">
                  <c:v>МБОУ "Русскинская СОШ"</c:v>
                </c:pt>
                <c:pt idx="18">
                  <c:v>МБОУ "Угутская СОШ"</c:v>
                </c:pt>
                <c:pt idx="19">
                  <c:v>Сургутский район</c:v>
                </c:pt>
                <c:pt idx="20">
                  <c:v>ХМАО-Югра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19.829999999999998</c:v>
                </c:pt>
                <c:pt idx="1">
                  <c:v>19.43</c:v>
                </c:pt>
                <c:pt idx="2">
                  <c:v>15.8</c:v>
                </c:pt>
                <c:pt idx="3">
                  <c:v>20</c:v>
                </c:pt>
                <c:pt idx="4">
                  <c:v>7.75</c:v>
                </c:pt>
                <c:pt idx="5">
                  <c:v>25</c:v>
                </c:pt>
                <c:pt idx="6">
                  <c:v>11.88</c:v>
                </c:pt>
                <c:pt idx="7">
                  <c:v>23.67</c:v>
                </c:pt>
                <c:pt idx="8">
                  <c:v>6</c:v>
                </c:pt>
                <c:pt idx="9">
                  <c:v>22.9</c:v>
                </c:pt>
                <c:pt idx="10">
                  <c:v>15.44</c:v>
                </c:pt>
                <c:pt idx="11">
                  <c:v>16</c:v>
                </c:pt>
                <c:pt idx="12">
                  <c:v>13.75</c:v>
                </c:pt>
                <c:pt idx="13">
                  <c:v>25.33</c:v>
                </c:pt>
                <c:pt idx="14">
                  <c:v>15.83</c:v>
                </c:pt>
                <c:pt idx="15">
                  <c:v>21.5</c:v>
                </c:pt>
                <c:pt idx="16">
                  <c:v>20</c:v>
                </c:pt>
                <c:pt idx="17">
                  <c:v>17</c:v>
                </c:pt>
                <c:pt idx="18">
                  <c:v>14</c:v>
                </c:pt>
                <c:pt idx="19">
                  <c:v>18.760000000000002</c:v>
                </c:pt>
                <c:pt idx="20">
                  <c:v>17.25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F6D-6244-4BBA-89BE-8EEAEE5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12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48</cp:revision>
  <cp:lastPrinted>2021-01-25T07:20:00Z</cp:lastPrinted>
  <dcterms:created xsi:type="dcterms:W3CDTF">2020-01-28T06:57:00Z</dcterms:created>
  <dcterms:modified xsi:type="dcterms:W3CDTF">2021-02-04T05:40:00Z</dcterms:modified>
</cp:coreProperties>
</file>