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9A" w:rsidRDefault="00594971">
      <w:pPr>
        <w:jc w:val="center"/>
      </w:pPr>
      <w:r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проведения отбора обучающихся Ханты-Мансийского автономного округа - Югры для участия в образовательной стажировке в Образовательном центре «Сириус» </w:t>
      </w:r>
      <w:r>
        <w:rPr>
          <w:b/>
          <w:sz w:val="28"/>
          <w:szCs w:val="28"/>
        </w:rPr>
        <w:br/>
        <w:t>(далее - Порядок)</w:t>
      </w:r>
    </w:p>
    <w:p w:rsidR="00FD1A9A" w:rsidRDefault="00FD1A9A">
      <w:pPr>
        <w:spacing w:line="360" w:lineRule="auto"/>
        <w:jc w:val="center"/>
      </w:pPr>
    </w:p>
    <w:p w:rsidR="00FD1A9A" w:rsidRDefault="00594971">
      <w:pPr>
        <w:spacing w:line="360" w:lineRule="auto"/>
        <w:ind w:left="1080"/>
        <w:jc w:val="center"/>
      </w:pPr>
      <w:r>
        <w:rPr>
          <w:b/>
          <w:sz w:val="28"/>
          <w:szCs w:val="28"/>
        </w:rPr>
        <w:t>1. Общие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FD1A9A" w:rsidRDefault="00594971">
      <w:pPr>
        <w:spacing w:line="276" w:lineRule="auto"/>
        <w:ind w:firstLine="720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.1. Настоящий Порядок определяет механизм и условия проведения конкурсного отбора обучающихся Ханты-Мансийского автономного </w:t>
      </w:r>
      <w:r>
        <w:rPr>
          <w:sz w:val="28"/>
          <w:szCs w:val="28"/>
        </w:rPr>
        <w:br/>
        <w:t xml:space="preserve">округа – Югры для участия в образовательной стажировке </w:t>
      </w:r>
      <w:r>
        <w:rPr>
          <w:sz w:val="28"/>
          <w:szCs w:val="28"/>
        </w:rPr>
        <w:br/>
        <w:t>в Образовательном центре «Сириус» (далее – конкурсный отбор).</w:t>
      </w:r>
    </w:p>
    <w:p w:rsidR="00FD1A9A" w:rsidRDefault="0059497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</w:t>
      </w:r>
      <w:r>
        <w:rPr>
          <w:sz w:val="28"/>
          <w:szCs w:val="28"/>
        </w:rPr>
        <w:t xml:space="preserve">тором конкурсного отбора является Департамент образования и науки Ханты-Мансийского автономного округа – Югры </w:t>
      </w:r>
      <w:r>
        <w:rPr>
          <w:sz w:val="28"/>
          <w:szCs w:val="28"/>
        </w:rPr>
        <w:br/>
        <w:t>(далее - Департамент, автономный округ).</w:t>
      </w:r>
    </w:p>
    <w:p w:rsidR="00FD1A9A" w:rsidRDefault="0059497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Региональным оператором конкурсного отбора определено автономное учреждение дополнительного образов</w:t>
      </w:r>
      <w:r>
        <w:rPr>
          <w:sz w:val="28"/>
          <w:szCs w:val="28"/>
        </w:rPr>
        <w:t>ания автономного округа «Мастерская талантов «</w:t>
      </w:r>
      <w:proofErr w:type="spellStart"/>
      <w:r>
        <w:rPr>
          <w:sz w:val="28"/>
          <w:szCs w:val="28"/>
        </w:rPr>
        <w:t>Сибириус</w:t>
      </w:r>
      <w:proofErr w:type="spellEnd"/>
      <w:r>
        <w:rPr>
          <w:sz w:val="28"/>
          <w:szCs w:val="28"/>
        </w:rPr>
        <w:t>» (далее – региональный оператор).</w:t>
      </w:r>
    </w:p>
    <w:p w:rsidR="00FD1A9A" w:rsidRDefault="0059497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Участниками отбора являются обучающиеся образовательных организаций автономного округа из числа участников региональных проектных (тематических) смен, интенсивных</w:t>
      </w:r>
      <w:r>
        <w:rPr>
          <w:sz w:val="28"/>
          <w:szCs w:val="28"/>
        </w:rPr>
        <w:t xml:space="preserve"> образовательных программ и мероприятий (далее – образовательные мероприятия), включенных </w:t>
      </w:r>
      <w:r>
        <w:rPr>
          <w:sz w:val="28"/>
          <w:szCs w:val="28"/>
        </w:rPr>
        <w:br/>
        <w:t xml:space="preserve">в календарь образовательных программ Регионального центра выявления, поддержки и развития способностей и талантов у детей и молодежи на 2024 год, указанных в пункте </w:t>
      </w:r>
      <w:r>
        <w:rPr>
          <w:sz w:val="28"/>
          <w:szCs w:val="28"/>
        </w:rPr>
        <w:t>1.5.</w:t>
      </w:r>
      <w:proofErr w:type="gramEnd"/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Перечень образовательных мероприятий, участники которых могут подавать заявки на конкурсный отбор: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тематическая смена «Литературное творчество»;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Всероссийский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хакатон</w:t>
      </w:r>
      <w:proofErr w:type="spellEnd"/>
      <w:r>
        <w:rPr>
          <w:sz w:val="28"/>
          <w:szCs w:val="28"/>
        </w:rPr>
        <w:t xml:space="preserve"> в области визуального программирования </w:t>
      </w:r>
      <w:r>
        <w:rPr>
          <w:sz w:val="28"/>
          <w:szCs w:val="28"/>
        </w:rPr>
        <w:br/>
        <w:t>на платформе «</w:t>
      </w:r>
      <w:proofErr w:type="spellStart"/>
      <w:r>
        <w:rPr>
          <w:sz w:val="28"/>
          <w:szCs w:val="28"/>
        </w:rPr>
        <w:t>Kodu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>
        <w:rPr>
          <w:sz w:val="28"/>
          <w:szCs w:val="28"/>
        </w:rPr>
        <w:t>ab</w:t>
      </w:r>
      <w:proofErr w:type="spellEnd"/>
      <w:r>
        <w:rPr>
          <w:sz w:val="28"/>
          <w:szCs w:val="28"/>
        </w:rPr>
        <w:t>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Зимняя школа «Энергений-2024»;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Интенсивы</w:t>
      </w:r>
      <w:proofErr w:type="spellEnd"/>
      <w:r>
        <w:rPr>
          <w:sz w:val="28"/>
          <w:szCs w:val="28"/>
        </w:rPr>
        <w:t xml:space="preserve"> «Научная </w:t>
      </w:r>
      <w:proofErr w:type="spellStart"/>
      <w:r>
        <w:rPr>
          <w:sz w:val="28"/>
          <w:szCs w:val="28"/>
        </w:rPr>
        <w:t>медиакоммуникация</w:t>
      </w:r>
      <w:proofErr w:type="spellEnd"/>
      <w:r>
        <w:rPr>
          <w:sz w:val="28"/>
          <w:szCs w:val="28"/>
        </w:rPr>
        <w:t>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Интенсивы</w:t>
      </w:r>
      <w:proofErr w:type="spellEnd"/>
      <w:r>
        <w:rPr>
          <w:sz w:val="28"/>
          <w:szCs w:val="28"/>
        </w:rPr>
        <w:t xml:space="preserve"> «Интеллектуальные энергетические системы: знакомство с профилем»;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Интенсивы</w:t>
      </w:r>
      <w:proofErr w:type="spellEnd"/>
      <w:r>
        <w:rPr>
          <w:sz w:val="28"/>
          <w:szCs w:val="28"/>
        </w:rPr>
        <w:t xml:space="preserve"> «Инженерные биологические системы»</w:t>
      </w:r>
      <w:bookmarkStart w:id="0" w:name="_Hlk181304636"/>
      <w:r>
        <w:rPr>
          <w:sz w:val="28"/>
          <w:szCs w:val="28"/>
        </w:rPr>
        <w:t>;</w:t>
      </w:r>
      <w:bookmarkEnd w:id="0"/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Интенсивы</w:t>
      </w:r>
      <w:proofErr w:type="spellEnd"/>
      <w:r>
        <w:rPr>
          <w:sz w:val="28"/>
          <w:szCs w:val="28"/>
        </w:rPr>
        <w:t xml:space="preserve"> «Технологии беспроводной связи»;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_Hlk181304659"/>
      <w:proofErr w:type="spellStart"/>
      <w:r>
        <w:rPr>
          <w:sz w:val="28"/>
          <w:szCs w:val="28"/>
        </w:rPr>
        <w:t>Интенсивы</w:t>
      </w:r>
      <w:proofErr w:type="spellEnd"/>
      <w:r>
        <w:rPr>
          <w:sz w:val="28"/>
          <w:szCs w:val="28"/>
        </w:rPr>
        <w:t xml:space="preserve"> «Геном</w:t>
      </w:r>
      <w:r>
        <w:rPr>
          <w:sz w:val="28"/>
          <w:szCs w:val="28"/>
        </w:rPr>
        <w:t>ное редактирование»;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Интенсивы</w:t>
      </w:r>
      <w:proofErr w:type="spellEnd"/>
      <w:r>
        <w:rPr>
          <w:sz w:val="28"/>
          <w:szCs w:val="28"/>
        </w:rPr>
        <w:t xml:space="preserve"> «Цифровой лесничий»;</w:t>
      </w:r>
      <w:bookmarkEnd w:id="1"/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Молодежный </w:t>
      </w:r>
      <w:proofErr w:type="spellStart"/>
      <w:r>
        <w:rPr>
          <w:sz w:val="28"/>
          <w:szCs w:val="28"/>
        </w:rPr>
        <w:t>профориентационный</w:t>
      </w:r>
      <w:proofErr w:type="spellEnd"/>
      <w:r>
        <w:rPr>
          <w:sz w:val="28"/>
          <w:szCs w:val="28"/>
        </w:rPr>
        <w:t xml:space="preserve"> форум «</w:t>
      </w:r>
      <w:proofErr w:type="spellStart"/>
      <w:r>
        <w:rPr>
          <w:sz w:val="28"/>
          <w:szCs w:val="28"/>
        </w:rPr>
        <w:t>Наноград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итайбург</w:t>
      </w:r>
      <w:proofErr w:type="spellEnd"/>
      <w:r>
        <w:rPr>
          <w:sz w:val="28"/>
          <w:szCs w:val="28"/>
        </w:rPr>
        <w:t>. Югра-2024»;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Проектная школа НТИ: </w:t>
      </w:r>
      <w:proofErr w:type="gramStart"/>
      <w:r>
        <w:rPr>
          <w:sz w:val="28"/>
          <w:szCs w:val="28"/>
        </w:rPr>
        <w:t>Передовые технологии (подготовка школьников к участию в Национальной технологической олимпиаде по отдельным профил</w:t>
      </w:r>
      <w:r>
        <w:rPr>
          <w:sz w:val="28"/>
          <w:szCs w:val="28"/>
        </w:rPr>
        <w:t>ям «Геномное редактирование», «Инженерные биологические системы», «Интеллектуальные энергетические системы», «Технологии беспроводной связи»;</w:t>
      </w:r>
      <w:proofErr w:type="gramEnd"/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школа «</w:t>
      </w:r>
      <w:proofErr w:type="spellStart"/>
      <w:r>
        <w:rPr>
          <w:sz w:val="28"/>
          <w:szCs w:val="28"/>
        </w:rPr>
        <w:t>Джуниор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АйТи</w:t>
      </w:r>
      <w:proofErr w:type="spellEnd"/>
      <w:r>
        <w:rPr>
          <w:sz w:val="28"/>
          <w:szCs w:val="28"/>
        </w:rPr>
        <w:t>. Битва Кубов»;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школа НТИ: Передовые </w:t>
      </w:r>
      <w:proofErr w:type="spellStart"/>
      <w:r>
        <w:rPr>
          <w:sz w:val="28"/>
          <w:szCs w:val="28"/>
        </w:rPr>
        <w:t>технологии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нформационная</w:t>
      </w:r>
      <w:proofErr w:type="spellEnd"/>
      <w:r>
        <w:rPr>
          <w:sz w:val="28"/>
          <w:szCs w:val="28"/>
        </w:rPr>
        <w:t xml:space="preserve"> безопасность</w:t>
      </w:r>
      <w:r>
        <w:rPr>
          <w:sz w:val="28"/>
          <w:szCs w:val="28"/>
        </w:rPr>
        <w:t xml:space="preserve">. Разработка компьютерных игр. </w:t>
      </w:r>
      <w:proofErr w:type="spellStart"/>
      <w:r>
        <w:rPr>
          <w:sz w:val="28"/>
          <w:szCs w:val="28"/>
        </w:rPr>
        <w:t>Геймдизайн</w:t>
      </w:r>
      <w:proofErr w:type="spellEnd"/>
      <w:r>
        <w:rPr>
          <w:sz w:val="28"/>
          <w:szCs w:val="28"/>
        </w:rPr>
        <w:t>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школа «Креативные индустрии: Разработка компьютерных игр, 3Д моделирование, Анимация, Гейм-дизайн»;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конкурс научно-технологических проектов «Большие вызовы».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Конкурсный отбор проводится</w:t>
      </w:r>
      <w:r>
        <w:rPr>
          <w:sz w:val="28"/>
          <w:szCs w:val="28"/>
        </w:rPr>
        <w:t xml:space="preserve"> для участия в стажировке </w:t>
      </w:r>
      <w:r>
        <w:rPr>
          <w:sz w:val="28"/>
          <w:szCs w:val="28"/>
        </w:rPr>
        <w:br/>
        <w:t xml:space="preserve">по направлениям: 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Цифровое роботостроение;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Секреты двойной спирали;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Архитектура и </w:t>
      </w:r>
      <w:proofErr w:type="spellStart"/>
      <w:r>
        <w:rPr>
          <w:sz w:val="28"/>
          <w:szCs w:val="28"/>
        </w:rPr>
        <w:t>урбанистика</w:t>
      </w:r>
      <w:proofErr w:type="spellEnd"/>
      <w:r>
        <w:rPr>
          <w:sz w:val="28"/>
          <w:szCs w:val="28"/>
        </w:rPr>
        <w:t>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Промышленный инжиниринг;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Журналистика.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Участник конкурсного отбора может подать заявку только на одно из направлений, указанных в пункте 1.6.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sz w:val="28"/>
          <w:szCs w:val="28"/>
        </w:rPr>
        <w:t xml:space="preserve">Количественный состав участников на каждое направление стажировки,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указанных в пункте 1.6:</w:t>
      </w:r>
    </w:p>
    <w:p w:rsidR="00FD1A9A" w:rsidRDefault="00FD1A9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10"/>
      </w:tblGrid>
      <w:tr w:rsidR="00FD1A9A">
        <w:tc>
          <w:tcPr>
            <w:tcW w:w="4677" w:type="dxa"/>
          </w:tcPr>
          <w:p w:rsidR="00FD1A9A" w:rsidRDefault="0059497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4610" w:type="dxa"/>
          </w:tcPr>
          <w:p w:rsidR="00FD1A9A" w:rsidRDefault="0059497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количество участников </w:t>
            </w:r>
            <w:r>
              <w:rPr>
                <w:sz w:val="28"/>
                <w:szCs w:val="28"/>
              </w:rPr>
              <w:t>стажировки</w:t>
            </w:r>
          </w:p>
        </w:tc>
      </w:tr>
      <w:tr w:rsidR="00FD1A9A">
        <w:tc>
          <w:tcPr>
            <w:tcW w:w="4677" w:type="dxa"/>
          </w:tcPr>
          <w:p w:rsidR="00FD1A9A" w:rsidRDefault="00594971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роботостроение</w:t>
            </w:r>
          </w:p>
        </w:tc>
        <w:tc>
          <w:tcPr>
            <w:tcW w:w="4610" w:type="dxa"/>
          </w:tcPr>
          <w:p w:rsidR="00FD1A9A" w:rsidRDefault="00594971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D1A9A">
        <w:tc>
          <w:tcPr>
            <w:tcW w:w="4677" w:type="dxa"/>
          </w:tcPr>
          <w:p w:rsidR="00FD1A9A" w:rsidRDefault="00594971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Секреты двойной спирали</w:t>
            </w:r>
          </w:p>
        </w:tc>
        <w:tc>
          <w:tcPr>
            <w:tcW w:w="4610" w:type="dxa"/>
          </w:tcPr>
          <w:p w:rsidR="00FD1A9A" w:rsidRDefault="00594971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D1A9A">
        <w:tc>
          <w:tcPr>
            <w:tcW w:w="4677" w:type="dxa"/>
          </w:tcPr>
          <w:p w:rsidR="00FD1A9A" w:rsidRDefault="00594971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Архитектура и </w:t>
            </w:r>
            <w:proofErr w:type="spellStart"/>
            <w:r>
              <w:rPr>
                <w:sz w:val="28"/>
                <w:szCs w:val="28"/>
              </w:rPr>
              <w:t>урбанистика</w:t>
            </w:r>
            <w:proofErr w:type="spellEnd"/>
          </w:p>
        </w:tc>
        <w:tc>
          <w:tcPr>
            <w:tcW w:w="4610" w:type="dxa"/>
          </w:tcPr>
          <w:p w:rsidR="00FD1A9A" w:rsidRDefault="00594971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D1A9A">
        <w:tc>
          <w:tcPr>
            <w:tcW w:w="4677" w:type="dxa"/>
          </w:tcPr>
          <w:p w:rsidR="00FD1A9A" w:rsidRDefault="00594971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Промышленный инжиниринг</w:t>
            </w:r>
          </w:p>
        </w:tc>
        <w:tc>
          <w:tcPr>
            <w:tcW w:w="4610" w:type="dxa"/>
          </w:tcPr>
          <w:p w:rsidR="00FD1A9A" w:rsidRDefault="00594971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D1A9A">
        <w:tc>
          <w:tcPr>
            <w:tcW w:w="4677" w:type="dxa"/>
          </w:tcPr>
          <w:p w:rsidR="00FD1A9A" w:rsidRDefault="00594971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Журналистика</w:t>
            </w:r>
          </w:p>
        </w:tc>
        <w:tc>
          <w:tcPr>
            <w:tcW w:w="4610" w:type="dxa"/>
          </w:tcPr>
          <w:p w:rsidR="00FD1A9A" w:rsidRDefault="00594971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D1A9A">
        <w:trPr>
          <w:trHeight w:val="370"/>
        </w:trPr>
        <w:tc>
          <w:tcPr>
            <w:tcW w:w="4677" w:type="dxa"/>
            <w:vMerge w:val="restart"/>
          </w:tcPr>
          <w:p w:rsidR="00FD1A9A" w:rsidRDefault="00594971">
            <w:pPr>
              <w:spacing w:line="276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4610" w:type="dxa"/>
            <w:vMerge w:val="restart"/>
          </w:tcPr>
          <w:p w:rsidR="00FD1A9A" w:rsidRDefault="00594971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FD1A9A" w:rsidRDefault="00FD1A9A">
      <w:pPr>
        <w:spacing w:line="276" w:lineRule="auto"/>
        <w:ind w:firstLine="709"/>
        <w:jc w:val="both"/>
        <w:rPr>
          <w:sz w:val="28"/>
          <w:szCs w:val="28"/>
        </w:rPr>
      </w:pPr>
    </w:p>
    <w:p w:rsidR="00FD1A9A" w:rsidRDefault="00FD1A9A">
      <w:pPr>
        <w:ind w:firstLine="709"/>
        <w:jc w:val="both"/>
        <w:rPr>
          <w:sz w:val="28"/>
          <w:szCs w:val="28"/>
        </w:rPr>
      </w:pPr>
    </w:p>
    <w:p w:rsidR="00FD1A9A" w:rsidRDefault="00594971">
      <w:pPr>
        <w:spacing w:line="276" w:lineRule="auto"/>
        <w:jc w:val="center"/>
      </w:pPr>
      <w:r>
        <w:rPr>
          <w:b/>
          <w:sz w:val="28"/>
          <w:szCs w:val="28"/>
        </w:rPr>
        <w:t>II. Порядок проведения конкурсного отбора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Конкурсный отбор проводится заочно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11 </w:t>
      </w:r>
      <w:r>
        <w:rPr>
          <w:sz w:val="28"/>
          <w:szCs w:val="28"/>
        </w:rPr>
        <w:t>ноября до 2 декабря 2024 года и состоит из двух этапов.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этап: подача заявок в период с 11 по 20 ноября 2024 года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shd w:val="clear" w:color="FFFFFF" w:themeColor="background1" w:fill="FFFFFF" w:themeFill="background1"/>
        </w:rPr>
        <w:lastRenderedPageBreak/>
        <w:t xml:space="preserve">Второй этап: </w:t>
      </w:r>
      <w:r>
        <w:rPr>
          <w:sz w:val="28"/>
          <w:szCs w:val="28"/>
        </w:rPr>
        <w:t xml:space="preserve">экспертиза заявок в период с 21 по 26 ноября 2024 года. 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2.2. На первом этапе у</w:t>
      </w:r>
      <w:r>
        <w:rPr>
          <w:sz w:val="28"/>
          <w:szCs w:val="28"/>
          <w:highlight w:val="white"/>
        </w:rPr>
        <w:t>частникам конкурсного отбора необходимо: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Заполнить форму </w:t>
      </w:r>
      <w:r>
        <w:rPr>
          <w:sz w:val="28"/>
        </w:rPr>
        <w:t xml:space="preserve">заявки </w:t>
      </w:r>
      <w:r>
        <w:rPr>
          <w:sz w:val="28"/>
        </w:rPr>
        <w:t xml:space="preserve">на участие в </w:t>
      </w:r>
      <w:r>
        <w:rPr>
          <w:sz w:val="28"/>
          <w:szCs w:val="28"/>
        </w:rPr>
        <w:t xml:space="preserve">конкурсном </w:t>
      </w:r>
      <w:r>
        <w:rPr>
          <w:sz w:val="28"/>
        </w:rPr>
        <w:t xml:space="preserve">отборе </w:t>
      </w:r>
      <w:r>
        <w:rPr>
          <w:sz w:val="28"/>
          <w:szCs w:val="28"/>
        </w:rPr>
        <w:t>в автоматизированной информационной системе «Персонифицированное дополнительное образование» (подсистема «Управление мероприятиями/Афиша Мероприятий»)</w:t>
      </w:r>
      <w:r>
        <w:rPr>
          <w:b/>
          <w:bCs/>
          <w:sz w:val="28"/>
        </w:rPr>
        <w:t xml:space="preserve"> </w:t>
      </w:r>
      <w:hyperlink r:id="rId9" w:tooltip="https://events.pfdo.ru/event/view/8412" w:history="1">
        <w:r>
          <w:rPr>
            <w:rStyle w:val="aff1"/>
            <w:color w:val="0056B3"/>
            <w:sz w:val="28"/>
            <w:szCs w:val="28"/>
            <w:highlight w:val="white"/>
          </w:rPr>
          <w:t>https://events.pfdo.ru/event/view/8412</w:t>
        </w:r>
      </w:hyperlink>
      <w:r>
        <w:rPr>
          <w:sz w:val="28"/>
          <w:szCs w:val="28"/>
        </w:rPr>
        <w:t> .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</w:rPr>
        <w:t xml:space="preserve">Выбрать одно из направлений стажировки, указанных </w:t>
      </w:r>
      <w:r>
        <w:rPr>
          <w:sz w:val="28"/>
        </w:rPr>
        <w:br/>
        <w:t>в пункте 1.6 Порядка.</w:t>
      </w:r>
    </w:p>
    <w:p w:rsidR="00FD1A9A" w:rsidRDefault="0059497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3) Представить портфолио, указав не более 5 (пяти) достижений </w:t>
      </w:r>
      <w:r>
        <w:rPr>
          <w:sz w:val="28"/>
          <w:szCs w:val="28"/>
        </w:rPr>
        <w:br/>
        <w:t xml:space="preserve">в течение 2024 года, </w:t>
      </w:r>
      <w:r>
        <w:rPr>
          <w:b/>
          <w:bCs/>
          <w:sz w:val="28"/>
          <w:szCs w:val="28"/>
        </w:rPr>
        <w:t>соответствующих выбранному направлению стажировки.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При формировании портфолио указываются: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академические достижения (результативность участия в различных конкурсах </w:t>
      </w:r>
      <w:r>
        <w:rPr>
          <w:b/>
          <w:bCs/>
          <w:sz w:val="28"/>
          <w:szCs w:val="28"/>
        </w:rPr>
        <w:t>по профилю выбранного направления стажировки,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 исключением образовательных мероприят</w:t>
      </w:r>
      <w:r>
        <w:rPr>
          <w:sz w:val="28"/>
          <w:szCs w:val="28"/>
        </w:rPr>
        <w:t>ий, указанных в пункте 1.5 Порядка;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проектах или исследовательских работах по профилю выбранного направления стажировки, в которых участник принимал участие самостоятельно или в составе проектной команды, с указанием характеристики проекта и п</w:t>
      </w:r>
      <w:r>
        <w:rPr>
          <w:sz w:val="28"/>
          <w:szCs w:val="28"/>
        </w:rPr>
        <w:t>олученного результата (в случае окончания реализации проекта) или ожидаемого результата (в случае, если работа над проектом не завершена на момент проведения отбора).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Сформировать мот</w:t>
      </w:r>
      <w:r>
        <w:rPr>
          <w:sz w:val="28"/>
        </w:rPr>
        <w:t xml:space="preserve">ивационную часть заявки (мотивационное эссе) посредством ответов на 2 </w:t>
      </w:r>
      <w:r>
        <w:rPr>
          <w:sz w:val="28"/>
        </w:rPr>
        <w:t>(два) вопроса: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1) Какие цели и задачи Вы ставите для себя на период стажировки </w:t>
      </w:r>
      <w:r>
        <w:rPr>
          <w:sz w:val="28"/>
        </w:rPr>
        <w:br/>
        <w:t>по выбранному направлению?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2) Перспективы применения полученных навыков и компетенций </w:t>
      </w:r>
      <w:r>
        <w:rPr>
          <w:sz w:val="28"/>
        </w:rPr>
        <w:br/>
        <w:t xml:space="preserve">в ходе стажировки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ближайшие 2 года?</w:t>
      </w:r>
    </w:p>
    <w:p w:rsidR="00FD1A9A" w:rsidRDefault="0059497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2.4. На втором этапе осуществляется рассмотрение з</w:t>
      </w:r>
      <w:r>
        <w:rPr>
          <w:sz w:val="28"/>
        </w:rPr>
        <w:t>аявок Экспертным советом, состав которого утверждается приказом Департамента.</w:t>
      </w:r>
    </w:p>
    <w:p w:rsidR="00FD1A9A" w:rsidRDefault="00594971">
      <w:pPr>
        <w:spacing w:line="276" w:lineRule="auto"/>
        <w:ind w:firstLine="709"/>
        <w:jc w:val="both"/>
      </w:pPr>
      <w:r>
        <w:rPr>
          <w:sz w:val="28"/>
          <w:szCs w:val="28"/>
        </w:rPr>
        <w:t>Экспертный совет является коллегиальным органом. Решение Экспертного совета оформляется протоколом, который подписывается председателем и его секретарем. В случае отсутствия пред</w:t>
      </w:r>
      <w:r>
        <w:rPr>
          <w:sz w:val="28"/>
          <w:szCs w:val="28"/>
        </w:rPr>
        <w:t>седателя - его заместителем.</w:t>
      </w:r>
    </w:p>
    <w:p w:rsidR="00FD1A9A" w:rsidRDefault="00594971">
      <w:pPr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Экспертный совет оценивает представленные на конкурсный отбор заявок посредством заполнения оценочных листов по критериям, установленным пунктом 2.5. настоящего Порядка.</w:t>
      </w:r>
    </w:p>
    <w:p w:rsidR="00FD1A9A" w:rsidRDefault="00594971">
      <w:pPr>
        <w:spacing w:line="276" w:lineRule="auto"/>
        <w:ind w:firstLine="709"/>
        <w:jc w:val="both"/>
      </w:pPr>
      <w:r>
        <w:rPr>
          <w:sz w:val="28"/>
          <w:szCs w:val="28"/>
        </w:rPr>
        <w:t>2.5. Критерии оценивания заявок, направленных для участия</w:t>
      </w:r>
      <w:r>
        <w:rPr>
          <w:sz w:val="28"/>
          <w:szCs w:val="28"/>
        </w:rPr>
        <w:t xml:space="preserve"> в конкурсном отборе</w:t>
      </w:r>
      <w:r>
        <w:t>:</w:t>
      </w:r>
    </w:p>
    <w:p w:rsidR="00FD1A9A" w:rsidRDefault="00FD1A9A">
      <w:pPr>
        <w:spacing w:line="276" w:lineRule="auto"/>
        <w:ind w:firstLine="709"/>
        <w:jc w:val="both"/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73"/>
        <w:gridCol w:w="4032"/>
      </w:tblGrid>
      <w:tr w:rsidR="00FD1A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FD1A9A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Портфолио участника конкурсного отбора</w:t>
            </w:r>
          </w:p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Максимальный балл: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 баллов</w:t>
            </w:r>
          </w:p>
        </w:tc>
      </w:tr>
      <w:tr w:rsidR="00FD1A9A">
        <w:trPr>
          <w:trHeight w:val="7937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Академические достижения, соответствующие выбранному направлению стажировки</w:t>
            </w:r>
          </w:p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0 баллов - отсутствуют академические достижения</w:t>
            </w:r>
          </w:p>
          <w:p w:rsidR="00FD1A9A" w:rsidRDefault="005949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195"/>
              </w:tabs>
              <w:spacing w:line="276" w:lineRule="auto"/>
              <w:jc w:val="both"/>
            </w:pPr>
            <w:r>
              <w:rPr>
                <w:sz w:val="28"/>
                <w:szCs w:val="28"/>
              </w:rPr>
              <w:t>1 балл - наличие побед и призовых мест по конкурсным мероприятиям муниципального уровня</w:t>
            </w:r>
            <w:r>
              <w:t>;</w:t>
            </w:r>
          </w:p>
          <w:p w:rsidR="00FD1A9A" w:rsidRDefault="0059497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2 балла - участие в конкурсных мероприятиях регионального и федерального уровней</w:t>
            </w:r>
          </w:p>
          <w:p w:rsidR="00FD1A9A" w:rsidRDefault="0059497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3 балла - наличие побед и призовых мест по конкурсным мероприятиям</w:t>
            </w:r>
            <w:r>
              <w:t xml:space="preserve"> </w:t>
            </w:r>
            <w:r>
              <w:rPr>
                <w:sz w:val="28"/>
                <w:szCs w:val="28"/>
              </w:rPr>
              <w:t>регионального уровня</w:t>
            </w:r>
          </w:p>
          <w:p w:rsidR="00FD1A9A" w:rsidRDefault="005949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 – наличие призовых мест по конкурсным мероприятиям федерального уровня</w:t>
            </w:r>
          </w:p>
          <w:p w:rsidR="00FD1A9A" w:rsidRDefault="005949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- наличие побед по конкурсным мероприятиям</w:t>
            </w:r>
            <w:r>
              <w:t xml:space="preserve"> </w:t>
            </w:r>
            <w:r>
              <w:rPr>
                <w:sz w:val="28"/>
                <w:szCs w:val="28"/>
              </w:rPr>
              <w:t>регионального уровня</w:t>
            </w:r>
          </w:p>
          <w:p w:rsidR="00FD1A9A" w:rsidRDefault="00594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бал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л: 5</w:t>
            </w:r>
          </w:p>
        </w:tc>
      </w:tr>
      <w:tr w:rsidR="00FD1A9A">
        <w:trPr>
          <w:trHeight w:val="418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Проекты и исследовательские работы</w:t>
            </w:r>
          </w:p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0 баллов – отсутствуют проекты или исследовательской работы по выбранному направлению стажировки;</w:t>
            </w:r>
          </w:p>
          <w:p w:rsidR="00FD1A9A" w:rsidRDefault="0059497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3 балла – наличие проекта или исследовательской работы;</w:t>
            </w:r>
          </w:p>
          <w:p w:rsidR="00FD1A9A" w:rsidRDefault="00594971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>5 баллов – наличие проекта или исследовательской работы, по которым участник был признан призером или победителем</w:t>
            </w:r>
          </w:p>
          <w:p w:rsidR="00FD1A9A" w:rsidRDefault="005949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Максимальный балл: 5 </w:t>
            </w:r>
          </w:p>
        </w:tc>
      </w:tr>
      <w:tr w:rsidR="00FD1A9A">
        <w:trPr>
          <w:trHeight w:val="3969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Мотивационная часть заявки</w:t>
            </w:r>
          </w:p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Экспертная оценка от 1 до 5 баллов.</w:t>
            </w:r>
          </w:p>
          <w:p w:rsidR="00FD1A9A" w:rsidRDefault="005949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четкость и осмысленность изложения, поним</w:t>
            </w:r>
            <w:r>
              <w:rPr>
                <w:sz w:val="28"/>
                <w:szCs w:val="28"/>
              </w:rPr>
              <w:t>ание задач, поставленных перед собой, перспектив применения навыков и компетенций, полученных в ходе стажировки.</w:t>
            </w:r>
          </w:p>
          <w:p w:rsidR="00FD1A9A" w:rsidRDefault="005949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Максимальный балл: 5 баллов</w:t>
            </w:r>
          </w:p>
        </w:tc>
      </w:tr>
      <w:tr w:rsidR="00FD1A9A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Максимальное количество баллов в оценочном листе одного эксперта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A9A" w:rsidRDefault="00594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FD1A9A" w:rsidRDefault="00FD1A9A">
      <w:pPr>
        <w:spacing w:line="276" w:lineRule="auto"/>
        <w:ind w:firstLine="709"/>
        <w:jc w:val="both"/>
      </w:pP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Каждая заявка получает четыре экспертных оценивания. Баллы экспертов суммируются. Максимальный общий балл за заявку – 60 баллов.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Экспертным советом по итогам рассмотрения конкурсных заявок формируется рейтинг участников конкурсного отбора, включа</w:t>
      </w:r>
      <w:r>
        <w:rPr>
          <w:sz w:val="28"/>
          <w:szCs w:val="28"/>
        </w:rPr>
        <w:t xml:space="preserve">я список рекомендованных участников и резервный список из 5 участников по каждому направлению. 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конкурсного отбора и рейтинг оформляются протоколом. </w:t>
      </w: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участников отбора, рекомендованных для стажировки, вместе с протоколом Экспертного совет</w:t>
      </w:r>
      <w:r>
        <w:rPr>
          <w:sz w:val="28"/>
          <w:szCs w:val="28"/>
        </w:rPr>
        <w:t xml:space="preserve">а направляется в Департамент </w:t>
      </w:r>
      <w:r>
        <w:rPr>
          <w:sz w:val="28"/>
          <w:szCs w:val="28"/>
        </w:rPr>
        <w:br/>
        <w:t xml:space="preserve">для утверждения победителей конкурсного отбора. </w:t>
      </w:r>
    </w:p>
    <w:p w:rsidR="00FD1A9A" w:rsidRDefault="00FD1A9A">
      <w:pPr>
        <w:spacing w:line="276" w:lineRule="auto"/>
        <w:ind w:firstLine="709"/>
        <w:jc w:val="both"/>
        <w:rPr>
          <w:sz w:val="28"/>
          <w:szCs w:val="28"/>
        </w:rPr>
      </w:pPr>
    </w:p>
    <w:p w:rsidR="00FD1A9A" w:rsidRDefault="0059497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Региональный оператор публикует информацию о результатах </w:t>
      </w:r>
      <w:r>
        <w:rPr>
          <w:sz w:val="28"/>
          <w:szCs w:val="28"/>
        </w:rPr>
        <w:br/>
        <w:t>в течение 3 дней после утверждения Департаментом списка победителей конкурсного отбора, но не позднее 2 декабря 2</w:t>
      </w:r>
      <w:r>
        <w:rPr>
          <w:sz w:val="28"/>
          <w:szCs w:val="28"/>
        </w:rPr>
        <w:t xml:space="preserve">024 года, </w:t>
      </w:r>
      <w:r>
        <w:rPr>
          <w:sz w:val="28"/>
          <w:szCs w:val="28"/>
        </w:rPr>
        <w:br/>
        <w:t>в автоматизированной информационной системе «Персонифицированное дополнительное образование» (подсистема «Управление мероприятиями/Афиша Мероприятий»)</w:t>
      </w:r>
      <w:r>
        <w:rPr>
          <w:b/>
          <w:bCs/>
          <w:sz w:val="28"/>
        </w:rPr>
        <w:t xml:space="preserve"> </w:t>
      </w:r>
      <w:hyperlink r:id="rId10" w:tooltip="https://events.pfdo.ru/event/view/8412" w:history="1">
        <w:r>
          <w:rPr>
            <w:rStyle w:val="aff1"/>
            <w:color w:val="0056B3"/>
            <w:sz w:val="28"/>
            <w:szCs w:val="28"/>
            <w:highlight w:val="white"/>
          </w:rPr>
          <w:t>https://events.pfdo.ru/event/view/8412</w:t>
        </w:r>
      </w:hyperlink>
      <w:r>
        <w:rPr>
          <w:sz w:val="28"/>
          <w:szCs w:val="28"/>
        </w:rPr>
        <w:t> </w:t>
      </w:r>
      <w:r>
        <w:rPr>
          <w:sz w:val="28"/>
          <w:szCs w:val="28"/>
        </w:rPr>
        <w:t>, на информационных ресурсах «Учусь в Югре».</w:t>
      </w:r>
    </w:p>
    <w:p w:rsidR="00FD1A9A" w:rsidRDefault="00594971">
      <w:r>
        <w:rPr>
          <w:sz w:val="28"/>
          <w:szCs w:val="28"/>
        </w:rPr>
        <w:br w:type="page" w:clear="all"/>
      </w:r>
    </w:p>
    <w:p w:rsidR="00FD1A9A" w:rsidRDefault="00FD1A9A">
      <w:pPr>
        <w:jc w:val="right"/>
      </w:pPr>
      <w:bookmarkStart w:id="2" w:name="_GoBack"/>
      <w:bookmarkEnd w:id="2"/>
    </w:p>
    <w:p w:rsidR="00FD1A9A" w:rsidRDefault="00594971">
      <w:pPr>
        <w:jc w:val="center"/>
      </w:pPr>
      <w:r>
        <w:rPr>
          <w:b/>
          <w:sz w:val="28"/>
          <w:szCs w:val="28"/>
        </w:rPr>
        <w:t xml:space="preserve">Состав Экспертного совета конкурсного отбора обучающихся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Ханты-Мансийского автономного округа - Югры для участия в образовательной стажировке в Образовательном центре «Сириус» </w:t>
      </w:r>
    </w:p>
    <w:p w:rsidR="00FD1A9A" w:rsidRDefault="00FD1A9A">
      <w:pPr>
        <w:jc w:val="both"/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261"/>
        <w:gridCol w:w="5953"/>
      </w:tblGrid>
      <w:tr w:rsidR="00FD1A9A">
        <w:tc>
          <w:tcPr>
            <w:tcW w:w="3261" w:type="dxa"/>
          </w:tcPr>
          <w:p w:rsidR="00FD1A9A" w:rsidRDefault="00594971">
            <w:pPr>
              <w:widowControl w:val="0"/>
              <w:ind w:right="-108"/>
            </w:pPr>
            <w:proofErr w:type="spellStart"/>
            <w:r>
              <w:rPr>
                <w:sz w:val="28"/>
                <w:szCs w:val="28"/>
              </w:rPr>
              <w:t>Сакаро</w:t>
            </w:r>
            <w:proofErr w:type="spellEnd"/>
            <w:r>
              <w:rPr>
                <w:sz w:val="28"/>
                <w:szCs w:val="28"/>
              </w:rPr>
              <w:t xml:space="preserve"> Андрей Александрович </w:t>
            </w:r>
          </w:p>
        </w:tc>
        <w:tc>
          <w:tcPr>
            <w:tcW w:w="5953" w:type="dxa"/>
          </w:tcPr>
          <w:p w:rsidR="00FD1A9A" w:rsidRDefault="00594971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 – заместитель директора автономного учреждения Ханты-Мансийского атомного округа – Югры «Региональный институт управления», председатель экспертного совета </w:t>
            </w:r>
          </w:p>
        </w:tc>
      </w:tr>
      <w:tr w:rsidR="00FD1A9A">
        <w:trPr>
          <w:trHeight w:val="882"/>
        </w:trPr>
        <w:tc>
          <w:tcPr>
            <w:tcW w:w="3261" w:type="dxa"/>
            <w:vMerge w:val="restart"/>
          </w:tcPr>
          <w:p w:rsidR="00FD1A9A" w:rsidRDefault="0059497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Кожедеров Александр Игоревич</w:t>
            </w:r>
          </w:p>
        </w:tc>
        <w:tc>
          <w:tcPr>
            <w:tcW w:w="5953" w:type="dxa"/>
            <w:vMerge w:val="restart"/>
          </w:tcPr>
          <w:p w:rsidR="00FD1A9A" w:rsidRDefault="00594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директор Индустриального института (филиал) федерального государс</w:t>
            </w:r>
            <w:r>
              <w:rPr>
                <w:sz w:val="28"/>
                <w:szCs w:val="28"/>
              </w:rPr>
              <w:t xml:space="preserve">твенного бюджетного образовательного учреждения высшего образования «Югорский государственный университет» </w:t>
            </w:r>
            <w:r>
              <w:rPr>
                <w:sz w:val="28"/>
                <w:szCs w:val="28"/>
              </w:rPr>
              <w:br/>
              <w:t xml:space="preserve">в г. Нефтеюганске (по согласованию), заместитель председателя экспертного совета </w:t>
            </w:r>
          </w:p>
        </w:tc>
      </w:tr>
      <w:tr w:rsidR="00FD1A9A">
        <w:trPr>
          <w:trHeight w:val="882"/>
        </w:trPr>
        <w:tc>
          <w:tcPr>
            <w:tcW w:w="3261" w:type="dxa"/>
          </w:tcPr>
          <w:p w:rsidR="00FD1A9A" w:rsidRDefault="00594971">
            <w:pPr>
              <w:widowControl w:val="0"/>
            </w:pPr>
            <w:proofErr w:type="spellStart"/>
            <w:r>
              <w:rPr>
                <w:sz w:val="28"/>
                <w:szCs w:val="28"/>
              </w:rPr>
              <w:t>Якимкова</w:t>
            </w:r>
            <w:proofErr w:type="spellEnd"/>
            <w:r>
              <w:rPr>
                <w:sz w:val="28"/>
                <w:szCs w:val="28"/>
              </w:rPr>
              <w:t xml:space="preserve"> Елена Сергеевна </w:t>
            </w:r>
          </w:p>
        </w:tc>
        <w:tc>
          <w:tcPr>
            <w:tcW w:w="5953" w:type="dxa"/>
          </w:tcPr>
          <w:p w:rsidR="00FD1A9A" w:rsidRDefault="00594971">
            <w:pPr>
              <w:jc w:val="both"/>
            </w:pPr>
            <w:r>
              <w:rPr>
                <w:sz w:val="28"/>
                <w:szCs w:val="28"/>
              </w:rPr>
              <w:t xml:space="preserve"> – помощник руководителя управления по молодежной политике федерального государственного бюджетного образовательного учреждения высшего образования «Югорский государственный университет», секретарь Экспертного совета (по согласованию)</w:t>
            </w:r>
          </w:p>
        </w:tc>
      </w:tr>
      <w:tr w:rsidR="00FD1A9A">
        <w:tc>
          <w:tcPr>
            <w:tcW w:w="3261" w:type="dxa"/>
          </w:tcPr>
          <w:p w:rsidR="00FD1A9A" w:rsidRDefault="0059497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Ардванова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Лиюр</w:t>
            </w:r>
            <w:r>
              <w:rPr>
                <w:sz w:val="28"/>
                <w:szCs w:val="28"/>
              </w:rPr>
              <w:t>овна</w:t>
            </w:r>
            <w:proofErr w:type="spellEnd"/>
          </w:p>
        </w:tc>
        <w:tc>
          <w:tcPr>
            <w:tcW w:w="5953" w:type="dxa"/>
          </w:tcPr>
          <w:p w:rsidR="00FD1A9A" w:rsidRDefault="0059497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начальник отдела автономного учреждения дополнительного образования Ханты-Мансийского автономного округа – Югры «Мастерская талантов «</w:t>
            </w:r>
            <w:proofErr w:type="spellStart"/>
            <w:r>
              <w:rPr>
                <w:sz w:val="28"/>
                <w:szCs w:val="28"/>
              </w:rPr>
              <w:t>Сибириус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D1A9A">
        <w:trPr>
          <w:trHeight w:val="87"/>
        </w:trPr>
        <w:tc>
          <w:tcPr>
            <w:tcW w:w="3261" w:type="dxa"/>
          </w:tcPr>
          <w:p w:rsidR="00FD1A9A" w:rsidRDefault="00594971">
            <w:pPr>
              <w:widowControl w:val="0"/>
            </w:pPr>
            <w:r>
              <w:rPr>
                <w:sz w:val="28"/>
                <w:szCs w:val="28"/>
              </w:rPr>
              <w:t>Ткачева Лариса Николаевна</w:t>
            </w:r>
          </w:p>
        </w:tc>
        <w:tc>
          <w:tcPr>
            <w:tcW w:w="5953" w:type="dxa"/>
          </w:tcPr>
          <w:p w:rsidR="00FD1A9A" w:rsidRDefault="005949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эксперт Регионального модельного центра дополнительного образования </w:t>
            </w:r>
            <w:r>
              <w:rPr>
                <w:sz w:val="28"/>
                <w:szCs w:val="28"/>
              </w:rPr>
              <w:br/>
              <w:t>Ханты</w:t>
            </w:r>
            <w:r>
              <w:rPr>
                <w:sz w:val="28"/>
                <w:szCs w:val="28"/>
              </w:rPr>
              <w:t xml:space="preserve">-Мансийского автономного </w:t>
            </w:r>
            <w:r>
              <w:rPr>
                <w:sz w:val="28"/>
                <w:szCs w:val="28"/>
              </w:rPr>
              <w:br/>
              <w:t>округа – Югры при бюджетном учреждении высшего образования «</w:t>
            </w:r>
            <w:proofErr w:type="spellStart"/>
            <w:r>
              <w:rPr>
                <w:sz w:val="28"/>
                <w:szCs w:val="28"/>
              </w:rPr>
              <w:t>Сургутский</w:t>
            </w:r>
            <w:proofErr w:type="spellEnd"/>
            <w:r>
              <w:rPr>
                <w:sz w:val="28"/>
                <w:szCs w:val="28"/>
              </w:rPr>
              <w:t xml:space="preserve"> государственный университет»</w:t>
            </w:r>
          </w:p>
        </w:tc>
      </w:tr>
    </w:tbl>
    <w:p w:rsidR="00FD1A9A" w:rsidRDefault="00FD1A9A">
      <w:pPr>
        <w:ind w:right="350"/>
        <w:jc w:val="both"/>
      </w:pPr>
    </w:p>
    <w:p w:rsidR="00FD1A9A" w:rsidRDefault="00FD1A9A">
      <w:pPr>
        <w:ind w:right="350"/>
        <w:jc w:val="both"/>
        <w:rPr>
          <w:b/>
          <w:bCs/>
          <w:highlight w:val="yellow"/>
          <w:u w:val="single"/>
        </w:rPr>
      </w:pPr>
    </w:p>
    <w:sectPr w:rsidR="00FD1A9A">
      <w:headerReference w:type="even" r:id="rId11"/>
      <w:pgSz w:w="11906" w:h="16838"/>
      <w:pgMar w:top="1417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71" w:rsidRDefault="00594971">
      <w:r>
        <w:separator/>
      </w:r>
    </w:p>
  </w:endnote>
  <w:endnote w:type="continuationSeparator" w:id="0">
    <w:p w:rsidR="00594971" w:rsidRDefault="0059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71" w:rsidRDefault="00594971">
      <w:r>
        <w:separator/>
      </w:r>
    </w:p>
  </w:footnote>
  <w:footnote w:type="continuationSeparator" w:id="0">
    <w:p w:rsidR="00594971" w:rsidRDefault="00594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9A" w:rsidRDefault="00594971">
    <w:pPr>
      <w:pStyle w:val="aa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FD1A9A" w:rsidRDefault="00FD1A9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8ED"/>
    <w:multiLevelType w:val="hybridMultilevel"/>
    <w:tmpl w:val="30A23B1A"/>
    <w:lvl w:ilvl="0" w:tplc="B10A4E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25A81152">
      <w:start w:val="1"/>
      <w:numFmt w:val="lowerLetter"/>
      <w:lvlText w:val="%2."/>
      <w:lvlJc w:val="left"/>
      <w:pPr>
        <w:ind w:left="1440" w:hanging="360"/>
      </w:pPr>
    </w:lvl>
    <w:lvl w:ilvl="2" w:tplc="CEC8897A">
      <w:start w:val="1"/>
      <w:numFmt w:val="lowerRoman"/>
      <w:lvlText w:val="%3."/>
      <w:lvlJc w:val="right"/>
      <w:pPr>
        <w:ind w:left="2160" w:hanging="180"/>
      </w:pPr>
    </w:lvl>
    <w:lvl w:ilvl="3" w:tplc="A40CD81A">
      <w:start w:val="1"/>
      <w:numFmt w:val="decimal"/>
      <w:lvlText w:val="%4."/>
      <w:lvlJc w:val="left"/>
      <w:pPr>
        <w:ind w:left="2880" w:hanging="360"/>
      </w:pPr>
    </w:lvl>
    <w:lvl w:ilvl="4" w:tplc="1BCEEC5E">
      <w:start w:val="1"/>
      <w:numFmt w:val="lowerLetter"/>
      <w:lvlText w:val="%5."/>
      <w:lvlJc w:val="left"/>
      <w:pPr>
        <w:ind w:left="3600" w:hanging="360"/>
      </w:pPr>
    </w:lvl>
    <w:lvl w:ilvl="5" w:tplc="95568DF8">
      <w:start w:val="1"/>
      <w:numFmt w:val="lowerRoman"/>
      <w:lvlText w:val="%6."/>
      <w:lvlJc w:val="right"/>
      <w:pPr>
        <w:ind w:left="4320" w:hanging="180"/>
      </w:pPr>
    </w:lvl>
    <w:lvl w:ilvl="6" w:tplc="C7D246E0">
      <w:start w:val="1"/>
      <w:numFmt w:val="decimal"/>
      <w:lvlText w:val="%7."/>
      <w:lvlJc w:val="left"/>
      <w:pPr>
        <w:ind w:left="5040" w:hanging="360"/>
      </w:pPr>
    </w:lvl>
    <w:lvl w:ilvl="7" w:tplc="95BA9890">
      <w:start w:val="1"/>
      <w:numFmt w:val="lowerLetter"/>
      <w:lvlText w:val="%8."/>
      <w:lvlJc w:val="left"/>
      <w:pPr>
        <w:ind w:left="5760" w:hanging="360"/>
      </w:pPr>
    </w:lvl>
    <w:lvl w:ilvl="8" w:tplc="50ECFA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C35F2"/>
    <w:multiLevelType w:val="multilevel"/>
    <w:tmpl w:val="CD4C57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8B0626F"/>
    <w:multiLevelType w:val="multilevel"/>
    <w:tmpl w:val="1BA28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6D8717D5"/>
    <w:multiLevelType w:val="hybridMultilevel"/>
    <w:tmpl w:val="DD1E53B6"/>
    <w:lvl w:ilvl="0" w:tplc="D25A5F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58B8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D672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D3039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72CF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0C468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1CB6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FC65D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5866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9A"/>
    <w:rsid w:val="00594971"/>
    <w:rsid w:val="00D31C79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E-mail Signature"/>
    <w:basedOn w:val="a"/>
    <w:link w:val="af9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9">
    <w:name w:val="Электронная подпись Знак"/>
    <w:link w:val="af8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Body Text"/>
    <w:basedOn w:val="a"/>
    <w:link w:val="aff0"/>
    <w:pPr>
      <w:spacing w:after="120"/>
    </w:pPr>
  </w:style>
  <w:style w:type="character" w:styleId="aff1">
    <w:name w:val="Hyperlink"/>
    <w:unhideWhenUsed/>
    <w:rPr>
      <w:color w:val="0000FF"/>
      <w:u w:val="single"/>
    </w:rPr>
  </w:style>
  <w:style w:type="character" w:styleId="aff2">
    <w:name w:val="FollowedHyperlink"/>
    <w:rPr>
      <w:color w:val="800080"/>
      <w:u w:val="single"/>
    </w:rPr>
  </w:style>
  <w:style w:type="paragraph" w:styleId="a4">
    <w:name w:val="Title"/>
    <w:basedOn w:val="a"/>
    <w:link w:val="a3"/>
    <w:qFormat/>
    <w:pPr>
      <w:jc w:val="center"/>
    </w:pPr>
    <w:rPr>
      <w:b/>
      <w:sz w:val="24"/>
      <w:szCs w:val="24"/>
    </w:rPr>
  </w:style>
  <w:style w:type="paragraph" w:styleId="24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2">
    <w:name w:val="Body Text Indent 3"/>
    <w:basedOn w:val="a"/>
    <w:pPr>
      <w:ind w:left="708" w:firstLine="709"/>
      <w:jc w:val="both"/>
    </w:pPr>
    <w:rPr>
      <w:sz w:val="28"/>
      <w:szCs w:val="24"/>
    </w:rPr>
  </w:style>
  <w:style w:type="paragraph" w:styleId="25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2">
    <w:name w:val="Заголовок 7 Знак"/>
    <w:rPr>
      <w:sz w:val="24"/>
      <w:szCs w:val="24"/>
    </w:rPr>
  </w:style>
  <w:style w:type="paragraph" w:styleId="33">
    <w:name w:val="Body Text 3"/>
    <w:basedOn w:val="a"/>
    <w:rPr>
      <w:sz w:val="24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  <w:rPr>
      <w:sz w:val="28"/>
      <w:szCs w:val="24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12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4">
    <w:name w:val="Plain Text"/>
    <w:basedOn w:val="a"/>
    <w:link w:val="aff5"/>
    <w:rPr>
      <w:rFonts w:ascii="Courier New" w:hAnsi="Courier New" w:cs="Courier New"/>
    </w:rPr>
  </w:style>
  <w:style w:type="paragraph" w:styleId="aff6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7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8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5">
    <w:name w:val="Текст Знак"/>
    <w:link w:val="aff4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character" w:customStyle="1" w:styleId="aff0">
    <w:name w:val="Основной текст Знак"/>
    <w:link w:val="aff"/>
    <w:rPr>
      <w:rFonts w:ascii="Times New Roman" w:eastAsia="Times New Roman" w:hAnsi="Times New Roman"/>
    </w:rPr>
  </w:style>
  <w:style w:type="character" w:customStyle="1" w:styleId="afe">
    <w:name w:val="Абзац списка Знак"/>
    <w:link w:val="afd"/>
    <w:uiPriority w:val="34"/>
    <w:rPr>
      <w:rFonts w:eastAsia="Times New Roman"/>
      <w:sz w:val="22"/>
      <w:szCs w:val="22"/>
    </w:rPr>
  </w:style>
  <w:style w:type="character" w:customStyle="1" w:styleId="affa">
    <w:name w:val="Гипертекстовая ссылка"/>
    <w:uiPriority w:val="99"/>
    <w:rPr>
      <w:b/>
      <w:bCs/>
      <w:color w:val="106BBE"/>
    </w:rPr>
  </w:style>
  <w:style w:type="paragraph" w:styleId="affb">
    <w:name w:val="No Spacing"/>
    <w:uiPriority w:val="1"/>
    <w:qFormat/>
    <w:rPr>
      <w:rFonts w:ascii="Times New Roman" w:eastAsia="Times New Roman" w:hAnsi="Times New Roman"/>
    </w:rPr>
  </w:style>
  <w:style w:type="character" w:customStyle="1" w:styleId="44TimesNewRoman">
    <w:name w:val="Основной текст (44) + Times New Roma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52">
    <w:name w:val="Основной текст5"/>
    <w:basedOn w:val="4"/>
    <w:pPr>
      <w:keepNext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900" w:after="900" w:line="278" w:lineRule="exact"/>
      <w:ind w:hanging="1320"/>
    </w:pPr>
    <w:rPr>
      <w:b w:val="0"/>
      <w:bCs w:val="0"/>
      <w:sz w:val="20"/>
      <w:szCs w:val="20"/>
    </w:rPr>
  </w:style>
  <w:style w:type="character" w:styleId="af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</w:style>
  <w:style w:type="character" w:customStyle="1" w:styleId="affe">
    <w:name w:val="Текст примечания Знак"/>
    <w:basedOn w:val="a0"/>
    <w:link w:val="affd"/>
    <w:uiPriority w:val="99"/>
    <w:semiHidden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E-mail Signature"/>
    <w:basedOn w:val="a"/>
    <w:link w:val="af9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9">
    <w:name w:val="Электронная подпись Знак"/>
    <w:link w:val="af8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Body Text"/>
    <w:basedOn w:val="a"/>
    <w:link w:val="aff0"/>
    <w:pPr>
      <w:spacing w:after="120"/>
    </w:pPr>
  </w:style>
  <w:style w:type="character" w:styleId="aff1">
    <w:name w:val="Hyperlink"/>
    <w:unhideWhenUsed/>
    <w:rPr>
      <w:color w:val="0000FF"/>
      <w:u w:val="single"/>
    </w:rPr>
  </w:style>
  <w:style w:type="character" w:styleId="aff2">
    <w:name w:val="FollowedHyperlink"/>
    <w:rPr>
      <w:color w:val="800080"/>
      <w:u w:val="single"/>
    </w:rPr>
  </w:style>
  <w:style w:type="paragraph" w:styleId="a4">
    <w:name w:val="Title"/>
    <w:basedOn w:val="a"/>
    <w:link w:val="a3"/>
    <w:qFormat/>
    <w:pPr>
      <w:jc w:val="center"/>
    </w:pPr>
    <w:rPr>
      <w:b/>
      <w:sz w:val="24"/>
      <w:szCs w:val="24"/>
    </w:rPr>
  </w:style>
  <w:style w:type="paragraph" w:styleId="24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2">
    <w:name w:val="Body Text Indent 3"/>
    <w:basedOn w:val="a"/>
    <w:pPr>
      <w:ind w:left="708" w:firstLine="709"/>
      <w:jc w:val="both"/>
    </w:pPr>
    <w:rPr>
      <w:sz w:val="28"/>
      <w:szCs w:val="24"/>
    </w:rPr>
  </w:style>
  <w:style w:type="paragraph" w:styleId="25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2">
    <w:name w:val="Заголовок 7 Знак"/>
    <w:rPr>
      <w:sz w:val="24"/>
      <w:szCs w:val="24"/>
    </w:rPr>
  </w:style>
  <w:style w:type="paragraph" w:styleId="33">
    <w:name w:val="Body Text 3"/>
    <w:basedOn w:val="a"/>
    <w:rPr>
      <w:sz w:val="24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  <w:rPr>
      <w:sz w:val="28"/>
      <w:szCs w:val="24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12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4">
    <w:name w:val="Plain Text"/>
    <w:basedOn w:val="a"/>
    <w:link w:val="aff5"/>
    <w:rPr>
      <w:rFonts w:ascii="Courier New" w:hAnsi="Courier New" w:cs="Courier New"/>
    </w:rPr>
  </w:style>
  <w:style w:type="paragraph" w:styleId="aff6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7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8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5">
    <w:name w:val="Текст Знак"/>
    <w:link w:val="aff4"/>
    <w:rPr>
      <w:rFonts w:ascii="Courier New" w:hAnsi="Courier New" w:cs="Courier New"/>
      <w:lang w:val="ru-RU" w:eastAsia="ru-RU" w:bidi="ar-SA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character" w:customStyle="1" w:styleId="aff0">
    <w:name w:val="Основной текст Знак"/>
    <w:link w:val="aff"/>
    <w:rPr>
      <w:rFonts w:ascii="Times New Roman" w:eastAsia="Times New Roman" w:hAnsi="Times New Roman"/>
    </w:rPr>
  </w:style>
  <w:style w:type="character" w:customStyle="1" w:styleId="afe">
    <w:name w:val="Абзац списка Знак"/>
    <w:link w:val="afd"/>
    <w:uiPriority w:val="34"/>
    <w:rPr>
      <w:rFonts w:eastAsia="Times New Roman"/>
      <w:sz w:val="22"/>
      <w:szCs w:val="22"/>
    </w:rPr>
  </w:style>
  <w:style w:type="character" w:customStyle="1" w:styleId="affa">
    <w:name w:val="Гипертекстовая ссылка"/>
    <w:uiPriority w:val="99"/>
    <w:rPr>
      <w:b/>
      <w:bCs/>
      <w:color w:val="106BBE"/>
    </w:rPr>
  </w:style>
  <w:style w:type="paragraph" w:styleId="affb">
    <w:name w:val="No Spacing"/>
    <w:uiPriority w:val="1"/>
    <w:qFormat/>
    <w:rPr>
      <w:rFonts w:ascii="Times New Roman" w:eastAsia="Times New Roman" w:hAnsi="Times New Roman"/>
    </w:rPr>
  </w:style>
  <w:style w:type="character" w:customStyle="1" w:styleId="44TimesNewRoman">
    <w:name w:val="Основной текст (44) + Times New Roma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52">
    <w:name w:val="Основной текст5"/>
    <w:basedOn w:val="4"/>
    <w:pPr>
      <w:keepNext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900" w:after="900" w:line="278" w:lineRule="exact"/>
      <w:ind w:hanging="1320"/>
    </w:pPr>
    <w:rPr>
      <w:b w:val="0"/>
      <w:bCs w:val="0"/>
      <w:sz w:val="20"/>
      <w:szCs w:val="20"/>
    </w:rPr>
  </w:style>
  <w:style w:type="character" w:styleId="af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</w:style>
  <w:style w:type="character" w:customStyle="1" w:styleId="affe">
    <w:name w:val="Текст примечания Знак"/>
    <w:basedOn w:val="a0"/>
    <w:link w:val="affd"/>
    <w:uiPriority w:val="99"/>
    <w:semiHidden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vents.pfdo.ru/event/view/8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vents.pfdo.ru/event/view/8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4A15-1E53-42D9-BB4B-E3CE4951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1381</Words>
  <Characters>7876</Characters>
  <Application>Microsoft Office Word</Application>
  <DocSecurity>0</DocSecurity>
  <Lines>65</Lines>
  <Paragraphs>18</Paragraphs>
  <ScaleCrop>false</ScaleCrop>
  <Company>ДОиН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NIO IMC</cp:lastModifiedBy>
  <cp:revision>8</cp:revision>
  <dcterms:created xsi:type="dcterms:W3CDTF">2024-10-31T18:13:00Z</dcterms:created>
  <dcterms:modified xsi:type="dcterms:W3CDTF">2024-11-11T06:07:00Z</dcterms:modified>
</cp:coreProperties>
</file>