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ЗАЯВЛЕНИЯ ПРИНИМАЮТСЯ СРОКОМ ДО 1 МАРТА ТЕКУЩЕГО ГОДА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left="-142" w:right="283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КУДА ОБРАЩАТЬСЯ:</w:t>
      </w:r>
      <w:r>
        <w:rPr>
          <w:rFonts w:ascii="Times New Roman" w:hAnsi="Times New Roman" w:cs="Times New Roman"/>
          <w:bCs/>
          <w:sz w:val="26"/>
          <w:szCs w:val="26"/>
        </w:rPr>
        <w:t xml:space="preserve">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Депимущества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АСР по адресу: г. Сургут, ул. Энгельса, дом 10,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кабинет 126, </w:t>
      </w:r>
      <w:r>
        <w:rPr>
          <w:rFonts w:ascii="Times New Roman" w:hAnsi="Times New Roman" w:cs="Times New Roman"/>
          <w:bCs/>
          <w:sz w:val="26"/>
          <w:szCs w:val="26"/>
        </w:rPr>
        <w:t xml:space="preserve">тел. 526-597.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-5714</wp:posOffset>
                </wp:positionV>
                <wp:extent cx="1359535" cy="139954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59535" cy="1399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65.00pt;mso-position-horizontal:absolute;mso-position-vertical-relative:text;margin-top:-0.45pt;mso-position-vertical:absolute;width:107.05pt;height:110.2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-3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cs="Times New Roman"/>
          <w:b/>
          <w:sz w:val="32"/>
          <w:szCs w:val="32"/>
          <w:lang w:eastAsia="ru-RU"/>
        </w:rPr>
      </w:r>
    </w:p>
    <w:p>
      <w:pPr>
        <w:pStyle w:val="881"/>
        <w:jc w:val="center"/>
        <w:spacing w:before="22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IT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, медицинских работников, работников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науки и образования</w:t>
      </w:r>
      <w:r>
        <w:rPr>
          <w:rFonts w:ascii="Times New Roman" w:hAnsi="Times New Roman" w:cs="Times New Roman"/>
          <w:b/>
          <w:iCs/>
          <w:sz w:val="28"/>
          <w:szCs w:val="28"/>
        </w:rPr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51435</wp:posOffset>
                </wp:positionV>
                <wp:extent cx="1867222" cy="1304925"/>
                <wp:effectExtent l="0" t="0" r="0" b="0"/>
                <wp:wrapNone/>
                <wp:docPr id="2" name="Рисунок 3" descr="C:\Users\ChervonetskayaNA\AppData\Local\Microsoft\Windows\INetCache\Content.Word\2021-01-21-14-55-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ChervonetskayaNA\AppData\Local\Microsoft\Windows\INetCache\Content.Word\2021-01-21-14-55-06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67222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7216;o:allowoverlap:true;o:allowincell:true;mso-position-horizontal-relative:text;margin-left:28.75pt;mso-position-horizontal:absolute;mso-position-vertical-relative:text;margin-top:4.05pt;mso-position-vertical:absolute;width:147.03pt;height:102.7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right="39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оциальные выплаты предоставляю</w:t>
      </w:r>
      <w:r>
        <w:rPr>
          <w:rFonts w:ascii="Times New Roman" w:hAnsi="Times New Roman" w:cs="Times New Roman"/>
          <w:sz w:val="24"/>
          <w:szCs w:val="24"/>
        </w:rPr>
        <w:t xml:space="preserve">тся</w:t>
      </w:r>
      <w:r>
        <w:rPr>
          <w:rFonts w:ascii="Times New Roman" w:hAnsi="Times New Roman" w:cs="Times New Roman" w:eastAsiaTheme="minorEastAsia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работникам организаций или индивидуальным предпринимателям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осуществляющим деятельность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области информационных технологий, компьютерного программного обеспечения и участвующих в реализации проекта «Цифровая платформа Югры» по направлениям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медицина, жилищно-коммунальное хозяйство, государственное управление, создание искусственного интеллекта),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медицинским работникам медицинских организаций первичного звена здравоохранения и скорой медицинской помощи, медицинским работникам организаций социального обслуживания, научным работникам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научных организаций и организаций высшего образования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работникам организаций высшего образования из числа профессорско-преподавательского состава, имеющим ученую степень кандидата и (или) доктора наук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Данные категории граждан должны отвечать в совокупности следующим критериям: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Наличие гражданства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Российской Федерации.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Нуждаемость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жилом помещении.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Ранее не являлся получателем мер социальной поддержки на улучшение жилищных условий. 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Постоянно проживает в Ханты-Мансийском автономном округе – Югре.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Осуществляет не менее 5 лет со дня получения социальной выплаты трудовую деятельность в автономном округе.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567"/>
        <w:jc w:val="center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Размер социальной выплаты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</w:p>
    <w:p>
      <w:pPr>
        <w:ind w:left="-567" w:right="283" w:firstLine="567"/>
        <w:jc w:val="center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составляет 600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000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-567" w:right="283" w:firstLine="425"/>
        <w:jc w:val="both"/>
        <w:spacing w:after="0" w:line="240" w:lineRule="auto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ind w:left="284"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Социальная выплата может быть использована: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numPr>
          <w:ilvl w:val="0"/>
          <w:numId w:val="8"/>
        </w:num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Первоначальный взнос при ипотечном кредитовании на приобретение у юридических лиц жилых помещений на этапе строительства, или в многоквартирных жилых домах, введенных в эксплуатацию не ранее 2 лет с даты подачи заявления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880"/>
        <w:numPr>
          <w:ilvl w:val="0"/>
          <w:numId w:val="8"/>
        </w:numPr>
        <w:ind w:right="283" w:firstLine="425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погашения ипотечных кредитов на приобретение у юридических лиц жилых помещений на этапе строительства или в многоквартирных жилых домах,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введенных в эксплуатацию не ранее 2 лет с даты подачи заявления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numPr>
          <w:ilvl w:val="0"/>
          <w:numId w:val="8"/>
        </w:num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приобретения у юридических лиц жилых помещений на этапе строительства, или в многоквартирных жилых домах,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введенных в эксплуатацию не ранее 2 лет с даты подачи заявления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numPr>
          <w:ilvl w:val="0"/>
          <w:numId w:val="8"/>
        </w:num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приобретения у юридических или физических лиц жилых помещений, расположенных на сельских территориях, сельских агломерациях автономного округа.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148590</wp:posOffset>
                </wp:positionV>
                <wp:extent cx="791624" cy="642105"/>
                <wp:effectExtent l="0" t="0" r="8890" b="5715"/>
                <wp:wrapNone/>
                <wp:docPr id="3" name="Рисунок 4" descr="C:\Users\ChervonetskayaNA\AppData\Local\Microsoft\Windows\INetCache\Content.Word\IMG-d6aa3c3dfdd89fe2d1f641e642ce7514-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ChervonetskayaNA\AppData\Local\Microsoft\Windows\INetCache\Content.Word\IMG-d6aa3c3dfdd89fe2d1f641e642ce7514-V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91624" cy="64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88.30pt;mso-position-horizontal:absolute;mso-position-vertical-relative:text;margin-top:11.70pt;mso-position-vertical:absolute;width:62.33pt;height:50.56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3"/>
        <w:jc w:val="both"/>
        <w:spacing w:after="0" w:line="240" w:lineRule="auto"/>
        <w:tabs>
          <w:tab w:val="left" w:pos="3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НЕОБХОДИМЫЕ ДЛЯ УЧАСТИЯ: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283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удостоверяющие личность участника мероприятия и всех членов его семьи, а также подтверждающие родственные отношения</w:t>
      </w:r>
      <w:r>
        <w:rPr>
          <w:rFonts w:ascii="Times New Roman" w:hAnsi="Times New Roman" w:cs="Times New Roman"/>
        </w:rPr>
        <w:t xml:space="preserve">, состав семьи, изменение фамилии, имени, отчества участника мероприятия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283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содержащие сведения о регистрации по месту жительства участника мероприятия и членов его семьи на текущую дату в случае, если такие сведения не подтверждаются паспорто</w:t>
      </w:r>
      <w:r>
        <w:rPr>
          <w:rFonts w:ascii="Times New Roman" w:hAnsi="Times New Roman" w:cs="Times New Roman"/>
        </w:rPr>
        <w:t xml:space="preserve">м (свидетельство о регистрации по месту жительства для членов семьи, не достигших 14–летнего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250" w:firstLine="425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на занимаемое жилое помещение, а также на жилое помещение, находящееся в собственности участника мероприятия и членов его семьи либо предоставленное по договору с</w:t>
      </w:r>
      <w:r>
        <w:rPr>
          <w:rFonts w:ascii="Times New Roman" w:hAnsi="Times New Roman" w:cs="Times New Roman"/>
        </w:rPr>
        <w:t xml:space="preserve">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283" w:firstLine="425"/>
        <w:jc w:val="both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4) подтверждающие работу в медицинской организации, организации социального обслуживания, научной организации, организации высшего образования (справка работодателя, заверенная копия трудовой книжки).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right="283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w="16838" w:h="11906" w:orient="landscape"/>
      <w:pgMar w:top="709" w:right="820" w:bottom="284" w:left="1276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3" w:sep="0" w:space="34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7027906"/>
      <w:docPartObj>
        <w:docPartGallery w:val="Page Numbers (Bottom of Page)"/>
        <w:docPartUnique w:val="true"/>
      </w:docPartObj>
      <w:rPr/>
    </w:sdtPr>
    <w:sdtContent>
      <w:p>
        <w:pPr>
          <w:pStyle w:val="87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9"/>
    <w:next w:val="869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0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9"/>
    <w:next w:val="869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0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0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0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0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0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0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0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9"/>
    <w:next w:val="86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0"/>
    <w:link w:val="713"/>
    <w:uiPriority w:val="10"/>
    <w:rPr>
      <w:sz w:val="48"/>
      <w:szCs w:val="48"/>
    </w:rPr>
  </w:style>
  <w:style w:type="paragraph" w:styleId="715">
    <w:name w:val="Subtitle"/>
    <w:basedOn w:val="869"/>
    <w:next w:val="869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0"/>
    <w:link w:val="715"/>
    <w:uiPriority w:val="11"/>
    <w:rPr>
      <w:sz w:val="24"/>
      <w:szCs w:val="24"/>
    </w:rPr>
  </w:style>
  <w:style w:type="paragraph" w:styleId="717">
    <w:name w:val="Quote"/>
    <w:basedOn w:val="869"/>
    <w:next w:val="869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9"/>
    <w:next w:val="869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70"/>
    <w:link w:val="876"/>
    <w:uiPriority w:val="99"/>
  </w:style>
  <w:style w:type="character" w:styleId="722">
    <w:name w:val="Footer Char"/>
    <w:basedOn w:val="870"/>
    <w:link w:val="878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70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Balloon Text"/>
    <w:basedOn w:val="869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870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 w:customStyle="1">
    <w:name w:val="1"/>
    <w:basedOn w:val="869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76">
    <w:name w:val="Header"/>
    <w:basedOn w:val="869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0"/>
    <w:link w:val="876"/>
    <w:uiPriority w:val="99"/>
  </w:style>
  <w:style w:type="paragraph" w:styleId="878">
    <w:name w:val="Footer"/>
    <w:basedOn w:val="869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0"/>
    <w:link w:val="878"/>
    <w:uiPriority w:val="99"/>
  </w:style>
  <w:style w:type="paragraph" w:styleId="880">
    <w:name w:val="List Paragraph"/>
    <w:basedOn w:val="869"/>
    <w:uiPriority w:val="34"/>
    <w:qFormat/>
    <w:pPr>
      <w:contextualSpacing/>
      <w:ind w:left="720"/>
    </w:pPr>
  </w:style>
  <w:style w:type="paragraph" w:styleId="88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DE6D-310E-4D87-B13C-F794DB18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Александра Анатольевна</dc:creator>
  <cp:keywords/>
  <dc:description/>
  <cp:lastModifiedBy>GavrilovskayaAA</cp:lastModifiedBy>
  <cp:revision>14</cp:revision>
  <dcterms:created xsi:type="dcterms:W3CDTF">2023-01-17T10:36:00Z</dcterms:created>
  <dcterms:modified xsi:type="dcterms:W3CDTF">2026-02-11T07:23:41Z</dcterms:modified>
</cp:coreProperties>
</file>