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Социальная выплата носит целевой характер и предоставляется на погашение основной суммы долга, но не более остатка задолженности по жилищным кредитам за жилое помещение, приобретённое у юридического лица или застройщика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40"/>
        <w:ind w:right="261" w:firstLine="283"/>
        <w:jc w:val="both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840"/>
        <w:ind w:right="261"/>
        <w:jc w:val="center"/>
        <w:spacing w:before="220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Социальные выплаты предоставляются семьям c детьми на улучшение жилищных условий, отвечающим в совокупности следующим критериям:</w:t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Семья состоит из 2 родителей, являющихся супругами, либо единственного родителя и 1 и более детей.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Дети род</w:t>
      </w:r>
      <w:r>
        <w:rPr>
          <w:rFonts w:ascii="Times New Roman" w:hAnsi="Times New Roman" w:cs="Times New Roman"/>
          <w:sz w:val="24"/>
          <w:szCs w:val="24"/>
        </w:rPr>
        <w:t xml:space="preserve">ились (или их рождение зарегистрировано в государственных органах записи актов гражданского состояния) в Ханты-Мансийском автономном округе - Югре, при этом один из детей (единственный ребенок) родился в период с 1 января 2018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Ранее не являлись получателями иных мер государственной и социальной поддержки на улучшение жилищных условий.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Один из супругов (единственный родитель в семье) имеет место жительства в автономном округе не менее 10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Жилое помещение, в счет оплаты которого направляется социальная выплата, является единственным жилым помещением, имеющимся в собственности претендента, его супруги (супруга) и детей, в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</w:rPr>
        <w:t xml:space="preserve">последних 5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 Все члены семьи я</w:t>
      </w:r>
      <w:r>
        <w:rPr>
          <w:rFonts w:ascii="Times New Roman" w:hAnsi="Times New Roman" w:cs="Times New Roman"/>
          <w:sz w:val="24"/>
          <w:szCs w:val="24"/>
        </w:rPr>
        <w:t xml:space="preserve">вляются гражданами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/>
        <w:jc w:val="both"/>
        <w:spacing w:after="0" w:line="240" w:lineRule="auto"/>
        <w:tabs>
          <w:tab w:val="left" w:pos="300" w:leader="none"/>
          <w:tab w:val="left" w:pos="453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tabs>
          <w:tab w:val="left" w:pos="300" w:leader="none"/>
          <w:tab w:val="left" w:pos="453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61"/>
        <w:jc w:val="both"/>
        <w:spacing w:after="0" w:line="240" w:lineRule="auto"/>
        <w:tabs>
          <w:tab w:val="left" w:pos="300" w:leader="none"/>
          <w:tab w:val="left" w:pos="453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right="261" w:firstLine="283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ind w:right="261" w:firstLine="283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ind w:right="261" w:firstLine="283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Документы, необходимые</w:t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ind w:right="261" w:firstLine="283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для участия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 на предоставление социальной выплаты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 паспорта, свидетельства о рождении, свидетельство о регистрации заключения (расторжения) брака, решения об усыновлении (удочерении), свидетельство о перемене имени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СНИЛС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) справка с места жительства;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) договор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кредитный договор (договор займа);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) справка об остатке задолженности с указанием банковских реквизитов и ссудного счета;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) договор приобретения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709" w:right="261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709" w:right="261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709" w:right="261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83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Прием заявлений осуществляется до 1 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МАРТА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текущего года.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left="709" w:right="47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КУДА ОБРАЩАТЬСЯ: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Деп</w:t>
      </w:r>
      <w:r>
        <w:rPr>
          <w:rFonts w:ascii="Times New Roman" w:hAnsi="Times New Roman" w:cs="Times New Roman"/>
          <w:bCs/>
          <w:sz w:val="26"/>
          <w:szCs w:val="26"/>
        </w:rPr>
        <w:t xml:space="preserve">артамент управления муниципальным имуществом и жилищной политики администрации Сургутского района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адресу: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г. Сургут, ул. Энгельса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10,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кабинет 126, </w:t>
      </w:r>
      <w:r>
        <w:rPr>
          <w:rFonts w:ascii="Times New Roman" w:hAnsi="Times New Roman" w:cs="Times New Roman"/>
          <w:bCs/>
          <w:sz w:val="26"/>
          <w:szCs w:val="26"/>
        </w:rPr>
        <w:t xml:space="preserve">тел. 526-597.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709" w:right="47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e</w:t>
      </w:r>
      <w:r>
        <w:rPr>
          <w:rFonts w:ascii="Times New Roman" w:hAnsi="Times New Roman" w:cs="Times New Roman"/>
          <w:bCs/>
          <w:sz w:val="26"/>
          <w:szCs w:val="26"/>
        </w:rPr>
        <w:t xml:space="preserve">-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mail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depim</w:t>
      </w:r>
      <w:r>
        <w:rPr>
          <w:rFonts w:ascii="Times New Roman" w:hAnsi="Times New Roman" w:cs="Times New Roman"/>
          <w:bCs/>
          <w:sz w:val="26"/>
          <w:szCs w:val="26"/>
        </w:rPr>
        <w:t xml:space="preserve">@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admsr</w:t>
      </w:r>
      <w:r>
        <w:rPr>
          <w:rFonts w:ascii="Times New Roman" w:hAnsi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709" w:right="47" w:hanging="283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709" w:right="47" w:hanging="283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709" w:right="47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Актуальная информация размещена на официальном сайте администрации Сургутского района: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https://www.admsr.ru/work/property/information/6973/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47" w:hanging="283"/>
        <w:jc w:val="both"/>
        <w:spacing w:after="0" w:line="240" w:lineRule="auto"/>
        <w:tabs>
          <w:tab w:val="left" w:pos="411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40"/>
        <w:ind w:right="283"/>
        <w:jc w:val="center"/>
        <w:spacing w:before="2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с</w:t>
      </w:r>
      <w:r>
        <w:rPr>
          <w:rFonts w:ascii="Times New Roman" w:hAnsi="Times New Roman" w:cs="Times New Roman"/>
          <w:b/>
          <w:sz w:val="32"/>
          <w:szCs w:val="32"/>
        </w:rPr>
        <w:t xml:space="preserve">ем</w:t>
      </w:r>
      <w:r>
        <w:rPr>
          <w:rFonts w:ascii="Times New Roman" w:hAnsi="Times New Roman" w:cs="Times New Roman"/>
          <w:b/>
          <w:sz w:val="32"/>
          <w:szCs w:val="32"/>
        </w:rPr>
        <w:t xml:space="preserve">ей</w:t>
      </w:r>
      <w:r>
        <w:rPr>
          <w:rFonts w:ascii="Times New Roman" w:hAnsi="Times New Roman" w:cs="Times New Roman"/>
          <w:b/>
          <w:sz w:val="32"/>
          <w:szCs w:val="32"/>
        </w:rPr>
        <w:t xml:space="preserve"> с детьми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ind w:right="261"/>
        <w:jc w:val="center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Размер социальной выплаты составляет 600 000 рублей.</w:t>
      </w:r>
      <w:r>
        <w:rPr>
          <w:rFonts w:ascii="Times New Roman" w:hAnsi="Times New Roman" w:cs="Times New Roman"/>
          <w:bCs/>
          <w:iCs/>
          <w:sz w:val="26"/>
          <w:szCs w:val="26"/>
        </w:rPr>
      </w:r>
      <w:r>
        <w:rPr>
          <w:rFonts w:ascii="Times New Roman" w:hAnsi="Times New Roman" w:cs="Times New Roman"/>
          <w:bCs/>
          <w:iCs/>
          <w:sz w:val="26"/>
          <w:szCs w:val="26"/>
        </w:rPr>
      </w:r>
    </w:p>
    <w:p>
      <w:pPr>
        <w:pStyle w:val="840"/>
        <w:ind w:left="142" w:right="283" w:firstLine="540"/>
        <w:jc w:val="right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255270</wp:posOffset>
                </wp:positionV>
                <wp:extent cx="2143665" cy="1352550"/>
                <wp:effectExtent l="0" t="0" r="9525" b="0"/>
                <wp:wrapNone/>
                <wp:docPr id="1" name="Рисунок 21" descr="C:\Users\BaninaMO\Desktop\Банина\IMG-3a65fe1994b07abb942ed41a03965856-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aninaMO\Desktop\Банина\IMG-3a65fe1994b07abb942ed41a03965856-V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14366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78720;o:allowoverlap:true;o:allowincell:true;mso-position-horizontal-relative:text;margin-left:48.15pt;mso-position-horizontal:absolute;mso-position-vertical-relative:text;margin-top:20.10pt;mso-position-vertical:absolute;width:168.79pt;height:106.5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tabs>
          <w:tab w:val="left" w:pos="4536" w:leader="none"/>
        </w:tabs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left="142" w:right="283" w:firstLine="540"/>
        <w:jc w:val="center"/>
        <w:spacing w:before="220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  <w:r>
        <w:rPr>
          <w:rFonts w:ascii="Times New Roman" w:hAnsi="Times New Roman" w:cs="Times New Roman" w:eastAsiaTheme="minorHAnsi"/>
          <w:sz w:val="20"/>
          <w:lang w:eastAsia="en-US"/>
        </w:rPr>
      </w:r>
    </w:p>
    <w:p>
      <w:pPr>
        <w:pStyle w:val="840"/>
        <w:ind w:right="284"/>
        <w:jc w:val="center"/>
        <w:tabs>
          <w:tab w:val="left" w:pos="4536" w:leader="none"/>
        </w:tabs>
        <w:rPr>
          <w:rFonts w:ascii="Times New Roman" w:hAnsi="Times New Roman" w:cs="Times New Roman" w:eastAsiaTheme="minorHAnsi"/>
          <w:b/>
          <w:sz w:val="20"/>
          <w:lang w:eastAsia="en-US"/>
        </w:rPr>
      </w:pPr>
      <w:r>
        <w:rPr>
          <w:rFonts w:ascii="Times New Roman" w:hAnsi="Times New Roman" w:cs="Times New Roman" w:eastAsiaTheme="minorHAnsi"/>
          <w:b/>
          <w:sz w:val="20"/>
          <w:lang w:eastAsia="en-US"/>
        </w:rPr>
        <w:t xml:space="preserve">Постановление Правительства</w:t>
      </w:r>
      <w:r>
        <w:rPr>
          <w:rFonts w:ascii="Times New Roman" w:hAnsi="Times New Roman" w:cs="Times New Roman" w:eastAsiaTheme="minorHAnsi"/>
          <w:b/>
          <w:sz w:val="20"/>
          <w:lang w:eastAsia="en-US"/>
        </w:rPr>
      </w:r>
      <w:r>
        <w:rPr>
          <w:rFonts w:ascii="Times New Roman" w:hAnsi="Times New Roman" w:cs="Times New Roman" w:eastAsiaTheme="minorHAnsi"/>
          <w:b/>
          <w:sz w:val="20"/>
          <w:lang w:eastAsia="en-US"/>
        </w:rPr>
      </w:r>
    </w:p>
    <w:p>
      <w:pPr>
        <w:pStyle w:val="840"/>
        <w:ind w:right="284"/>
        <w:jc w:val="center"/>
        <w:tabs>
          <w:tab w:val="left" w:pos="4536" w:leader="none"/>
        </w:tabs>
        <w:rPr>
          <w:rFonts w:ascii="Times New Roman" w:hAnsi="Times New Roman" w:cs="Times New Roman" w:eastAsiaTheme="minorHAnsi"/>
          <w:b/>
          <w:sz w:val="20"/>
          <w:lang w:eastAsia="en-US"/>
        </w:rPr>
      </w:pPr>
      <w:r>
        <w:rPr>
          <w:rFonts w:ascii="Times New Roman" w:hAnsi="Times New Roman" w:cs="Times New Roman" w:eastAsiaTheme="minorHAnsi"/>
          <w:b/>
          <w:sz w:val="20"/>
          <w:lang w:eastAsia="en-US"/>
        </w:rPr>
        <w:t xml:space="preserve">Ханты-Мансийского автономного округа - Югры от 29.12.2020 № 643-п «О мерах по реализации государственной программы Ханты-Мансийского автономного округа – Югры «Строительство»</w:t>
      </w:r>
      <w:r>
        <w:rPr>
          <w:rFonts w:ascii="Times New Roman" w:hAnsi="Times New Roman" w:cs="Times New Roman" w:eastAsiaTheme="minorHAnsi"/>
          <w:b/>
          <w:sz w:val="20"/>
          <w:lang w:eastAsia="en-US"/>
        </w:rPr>
      </w:r>
      <w:r>
        <w:rPr>
          <w:rFonts w:ascii="Times New Roman" w:hAnsi="Times New Roman" w:cs="Times New Roman" w:eastAsiaTheme="minorHAnsi"/>
          <w:b/>
          <w:sz w:val="20"/>
          <w:lang w:eastAsia="en-US"/>
        </w:rPr>
      </w:r>
    </w:p>
    <w:p>
      <w:pPr>
        <w:ind w:hanging="142"/>
        <w:jc w:val="center"/>
        <w:spacing w:after="0" w:line="240" w:lineRule="auto"/>
        <w:tabs>
          <w:tab w:val="left" w:pos="453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6838" w:h="11906" w:orient="landscape"/>
      <w:pgMar w:top="709" w:right="536" w:bottom="850" w:left="567" w:header="708" w:footer="708" w:gutter="0"/>
      <w:pgBorders w:display="allPages" w:offsetFrom="page" w:zOrder="front">
        <w:bottom w:color="auto" w:space="24" w:sz="6" w:val="single"/>
        <w:left w:color="auto" w:space="24" w:sz="6" w:val="single"/>
        <w:right w:color="auto" w:space="24" w:sz="6" w:val="single"/>
        <w:top w:color="auto" w:space="24" w:sz="6" w:val="single"/>
      </w:pgBorders>
      <w:cols w:num="3" w:sep="0" w:space="354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84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>
    <w:name w:val="Balloon Text"/>
    <w:basedOn w:val="835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6"/>
    <w:link w:val="8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747E340F-D409-4580-8239-832C048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Банина Мирослава Олеговна</dc:creator>
  <cp:keywords/>
  <dc:description/>
  <cp:lastModifiedBy>GavrilovskayaAA</cp:lastModifiedBy>
  <cp:revision>13</cp:revision>
  <dcterms:created xsi:type="dcterms:W3CDTF">2024-02-26T09:57:00Z</dcterms:created>
  <dcterms:modified xsi:type="dcterms:W3CDTF">2026-02-11T07:17:21Z</dcterms:modified>
</cp:coreProperties>
</file>